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jpeg" ContentType="image/jpeg"/>
  <Default Extension="png" ContentType="image/png"/>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spacing w:before="69"/>
        <w:ind w:left="391" w:right="661" w:firstLine="0"/>
        <w:jc w:val="center"/>
        <w:rPr>
          <w:b/>
          <w:sz w:val="28"/>
        </w:rPr>
      </w:pPr>
      <w:r>
        <w:rPr>
          <w:b/>
          <w:color w:val="0000FF"/>
          <w:sz w:val="28"/>
        </w:rPr>
        <w:t>1 9 0 5</w:t>
      </w:r>
    </w:p>
    <w:p>
      <w:pPr>
        <w:pStyle w:val="BodyText"/>
        <w:spacing w:before="1"/>
        <w:ind w:left="0"/>
        <w:rPr>
          <w:b/>
          <w:sz w:val="14"/>
        </w:rPr>
      </w:pPr>
      <w:r>
        <w:rPr/>
        <w:drawing>
          <wp:anchor distT="0" distB="0" distL="0" distR="0" allowOverlap="1" layoutInCell="1" locked="0" behindDoc="0" simplePos="0" relativeHeight="0">
            <wp:simplePos x="0" y="0"/>
            <wp:positionH relativeFrom="page">
              <wp:posOffset>3465195</wp:posOffset>
            </wp:positionH>
            <wp:positionV relativeFrom="paragraph">
              <wp:posOffset>127779</wp:posOffset>
            </wp:positionV>
            <wp:extent cx="979774" cy="836961"/>
            <wp:effectExtent l="0" t="0" r="0" b="0"/>
            <wp:wrapTopAndBottom/>
            <wp:docPr id="1" name="image1.jpeg" descr=""/>
            <wp:cNvGraphicFramePr>
              <a:graphicFrameLocks noChangeAspect="1"/>
            </wp:cNvGraphicFramePr>
            <a:graphic>
              <a:graphicData uri="http://schemas.openxmlformats.org/drawingml/2006/picture">
                <pic:pic>
                  <pic:nvPicPr>
                    <pic:cNvPr id="2" name="image1.jpeg"/>
                    <pic:cNvPicPr/>
                  </pic:nvPicPr>
                  <pic:blipFill>
                    <a:blip r:embed="rId6" cstate="print"/>
                    <a:stretch>
                      <a:fillRect/>
                    </a:stretch>
                  </pic:blipFill>
                  <pic:spPr>
                    <a:xfrm>
                      <a:off x="0" y="0"/>
                      <a:ext cx="979774" cy="836961"/>
                    </a:xfrm>
                    <a:prstGeom prst="rect">
                      <a:avLst/>
                    </a:prstGeom>
                  </pic:spPr>
                </pic:pic>
              </a:graphicData>
            </a:graphic>
          </wp:anchor>
        </w:drawing>
      </w:r>
    </w:p>
    <w:p>
      <w:pPr>
        <w:spacing w:before="0"/>
        <w:ind w:left="408" w:right="651" w:firstLine="0"/>
        <w:jc w:val="center"/>
        <w:rPr>
          <w:b/>
          <w:sz w:val="28"/>
        </w:rPr>
      </w:pPr>
      <w:r>
        <w:rPr>
          <w:b/>
          <w:color w:val="0000FF"/>
          <w:sz w:val="28"/>
        </w:rPr>
        <w:t>КазНИВИ</w:t>
      </w:r>
    </w:p>
    <w:p>
      <w:pPr>
        <w:pStyle w:val="BodyText"/>
        <w:spacing w:before="7"/>
        <w:ind w:left="0"/>
        <w:rPr>
          <w:b/>
          <w:sz w:val="31"/>
        </w:rPr>
      </w:pPr>
    </w:p>
    <w:p>
      <w:pPr>
        <w:pStyle w:val="BodyText"/>
        <w:spacing w:before="1"/>
        <w:ind w:left="408" w:right="98"/>
        <w:jc w:val="center"/>
      </w:pPr>
      <w:r>
        <w:rPr/>
        <w:t>Министерство сельского хозяйства Республики Казахстан</w:t>
      </w:r>
    </w:p>
    <w:p>
      <w:pPr>
        <w:pStyle w:val="BodyText"/>
        <w:spacing w:before="119"/>
        <w:ind w:left="408" w:right="94"/>
        <w:jc w:val="center"/>
      </w:pPr>
      <w:r>
        <w:rPr/>
        <w:t>ТОО «Казахский научно-исследовательский ветеринарный институт»</w:t>
      </w:r>
    </w:p>
    <w:p>
      <w:pPr>
        <w:pStyle w:val="BodyText"/>
        <w:spacing w:before="10"/>
        <w:ind w:left="0"/>
        <w:rPr>
          <w:sz w:val="42"/>
        </w:rPr>
      </w:pPr>
    </w:p>
    <w:p>
      <w:pPr>
        <w:spacing w:before="0"/>
        <w:ind w:left="408" w:right="661" w:firstLine="0"/>
        <w:jc w:val="center"/>
        <w:rPr>
          <w:b/>
          <w:sz w:val="32"/>
        </w:rPr>
      </w:pPr>
      <w:r>
        <w:rPr>
          <w:b/>
          <w:sz w:val="32"/>
        </w:rPr>
        <w:t>ПОЧВЕННЫЕ ОЧАГИ СИБИРСКОЙ ЯЗВЫ В РЕСПУБЛИКЕ КАЗАХСТАН</w:t>
      </w:r>
    </w:p>
    <w:p>
      <w:pPr>
        <w:pStyle w:val="Heading1"/>
        <w:ind w:left="840" w:right="1016"/>
        <w:jc w:val="center"/>
      </w:pPr>
      <w:r>
        <w:rPr/>
        <w:t>ПОРЯДОК ОРГАНИЗАЦИИ И ПРОВЕДЕНИЯ</w:t>
      </w:r>
      <w:r>
        <w:rPr>
          <w:spacing w:val="58"/>
        </w:rPr>
        <w:t> </w:t>
      </w:r>
      <w:r>
        <w:rPr/>
        <w:t>МЕРОПРИЯТИЙ ПО ПОДГОТОВКЕ ПРОБ К ИССЛЕДОВАНИЮ</w:t>
      </w:r>
    </w:p>
    <w:p>
      <w:pPr>
        <w:pStyle w:val="BodyText"/>
        <w:spacing w:before="5"/>
        <w:ind w:left="0"/>
        <w:rPr>
          <w:b/>
          <w:sz w:val="43"/>
        </w:rPr>
      </w:pPr>
    </w:p>
    <w:p>
      <w:pPr>
        <w:spacing w:before="0"/>
        <w:ind w:left="408" w:right="661" w:firstLine="0"/>
        <w:jc w:val="center"/>
        <w:rPr>
          <w:sz w:val="32"/>
        </w:rPr>
      </w:pPr>
      <w:r>
        <w:rPr>
          <w:sz w:val="32"/>
        </w:rPr>
        <w:t>МЕТОДИЧЕСКИЕ РЕКОМЕНДАЦИИ</w:t>
      </w:r>
    </w:p>
    <w:p>
      <w:pPr>
        <w:pStyle w:val="BodyText"/>
        <w:ind w:left="0"/>
        <w:rPr>
          <w:sz w:val="20"/>
        </w:rPr>
      </w:pPr>
    </w:p>
    <w:p>
      <w:pPr>
        <w:pStyle w:val="BodyText"/>
        <w:spacing w:before="3"/>
        <w:ind w:left="0"/>
        <w:rPr>
          <w:sz w:val="21"/>
        </w:rPr>
      </w:pPr>
      <w:r>
        <w:rPr/>
        <w:drawing>
          <wp:anchor distT="0" distB="0" distL="0" distR="0" allowOverlap="1" layoutInCell="1" locked="0" behindDoc="0" simplePos="0" relativeHeight="1">
            <wp:simplePos x="0" y="0"/>
            <wp:positionH relativeFrom="page">
              <wp:posOffset>900430</wp:posOffset>
            </wp:positionH>
            <wp:positionV relativeFrom="paragraph">
              <wp:posOffset>180320</wp:posOffset>
            </wp:positionV>
            <wp:extent cx="6334315" cy="4218527"/>
            <wp:effectExtent l="0" t="0" r="0" b="0"/>
            <wp:wrapTopAndBottom/>
            <wp:docPr id="3" name="image2.jpeg" descr=""/>
            <wp:cNvGraphicFramePr>
              <a:graphicFrameLocks noChangeAspect="1"/>
            </wp:cNvGraphicFramePr>
            <a:graphic>
              <a:graphicData uri="http://schemas.openxmlformats.org/drawingml/2006/picture">
                <pic:pic>
                  <pic:nvPicPr>
                    <pic:cNvPr id="4" name="image2.jpeg"/>
                    <pic:cNvPicPr/>
                  </pic:nvPicPr>
                  <pic:blipFill>
                    <a:blip r:embed="rId7" cstate="print"/>
                    <a:stretch>
                      <a:fillRect/>
                    </a:stretch>
                  </pic:blipFill>
                  <pic:spPr>
                    <a:xfrm>
                      <a:off x="0" y="0"/>
                      <a:ext cx="6334315" cy="4218527"/>
                    </a:xfrm>
                    <a:prstGeom prst="rect">
                      <a:avLst/>
                    </a:prstGeom>
                  </pic:spPr>
                </pic:pic>
              </a:graphicData>
            </a:graphic>
          </wp:anchor>
        </w:drawing>
      </w:r>
    </w:p>
    <w:p>
      <w:pPr>
        <w:pStyle w:val="BodyText"/>
        <w:ind w:left="0"/>
        <w:rPr>
          <w:sz w:val="34"/>
        </w:rPr>
      </w:pPr>
    </w:p>
    <w:p>
      <w:pPr>
        <w:pStyle w:val="BodyText"/>
        <w:spacing w:before="11"/>
        <w:ind w:left="0"/>
        <w:rPr>
          <w:sz w:val="48"/>
        </w:rPr>
      </w:pPr>
    </w:p>
    <w:p>
      <w:pPr>
        <w:pStyle w:val="Heading1"/>
        <w:ind w:left="408" w:right="652"/>
        <w:jc w:val="center"/>
      </w:pPr>
      <w:r>
        <w:rPr/>
        <w:t>Алматы  2015 г</w:t>
      </w:r>
    </w:p>
    <w:p>
      <w:pPr>
        <w:spacing w:after="0"/>
        <w:jc w:val="center"/>
        <w:sectPr>
          <w:footerReference w:type="default" r:id="rId5"/>
          <w:type w:val="continuous"/>
          <w:pgSz w:w="11910" w:h="16850"/>
          <w:pgMar w:footer="976" w:top="780" w:bottom="1160" w:left="1200" w:right="380"/>
          <w:pgNumType w:start="1"/>
        </w:sectPr>
      </w:pPr>
    </w:p>
    <w:p>
      <w:pPr>
        <w:pStyle w:val="BodyText"/>
        <w:spacing w:before="65"/>
      </w:pPr>
      <w:r>
        <w:rPr/>
        <w:t>УДК 619.:616.81</w:t>
      </w:r>
    </w:p>
    <w:p>
      <w:pPr>
        <w:pStyle w:val="BodyText"/>
        <w:ind w:left="0"/>
        <w:rPr>
          <w:sz w:val="30"/>
        </w:rPr>
      </w:pPr>
    </w:p>
    <w:p>
      <w:pPr>
        <w:pStyle w:val="BodyText"/>
        <w:ind w:left="0"/>
        <w:rPr>
          <w:sz w:val="30"/>
        </w:rPr>
      </w:pPr>
    </w:p>
    <w:p>
      <w:pPr>
        <w:pStyle w:val="BodyText"/>
        <w:ind w:left="0"/>
        <w:rPr>
          <w:sz w:val="30"/>
        </w:rPr>
      </w:pPr>
    </w:p>
    <w:p>
      <w:pPr>
        <w:pStyle w:val="Heading1"/>
        <w:spacing w:before="214"/>
        <w:ind w:left="1260"/>
      </w:pPr>
      <w:r>
        <w:rPr/>
        <w:t>Почвенные очаги сибирской язвы в Республике Казахстан.</w:t>
      </w:r>
    </w:p>
    <w:p>
      <w:pPr>
        <w:spacing w:before="201"/>
        <w:ind w:left="408" w:right="655" w:firstLine="0"/>
        <w:jc w:val="center"/>
        <w:rPr>
          <w:b/>
          <w:sz w:val="28"/>
        </w:rPr>
      </w:pPr>
      <w:r>
        <w:rPr>
          <w:b/>
          <w:sz w:val="28"/>
        </w:rPr>
        <w:t>Порядок организации и проведения мероприятий по подготовке проб к исследованию</w:t>
      </w:r>
    </w:p>
    <w:p>
      <w:pPr>
        <w:pStyle w:val="BodyText"/>
        <w:ind w:left="0"/>
        <w:rPr>
          <w:b/>
          <w:sz w:val="30"/>
        </w:rPr>
      </w:pPr>
    </w:p>
    <w:p>
      <w:pPr>
        <w:pStyle w:val="BodyText"/>
        <w:spacing w:before="4"/>
        <w:ind w:left="0"/>
        <w:rPr>
          <w:b/>
          <w:sz w:val="32"/>
        </w:rPr>
      </w:pPr>
    </w:p>
    <w:p>
      <w:pPr>
        <w:pStyle w:val="BodyText"/>
        <w:ind w:right="984"/>
      </w:pPr>
      <w:r>
        <w:rPr/>
        <w:t>Разработаны: ТОО «Казахский научно-исследовательский ветеринарный институт» МСХ РК (ТОО «КазНИВИ» (А.А. Султанов, Ю.М.Горелов, В.Ю. Сущих);</w:t>
      </w:r>
    </w:p>
    <w:p>
      <w:pPr>
        <w:pStyle w:val="BodyText"/>
        <w:spacing w:before="201"/>
        <w:ind w:right="465"/>
        <w:jc w:val="both"/>
      </w:pPr>
      <w:r>
        <w:rPr/>
        <w:t>Казахский научный центр карантинных и зоонозных инфекций им. М. Айкимбаева (КНЦКЗИ) АРК ЗПП (Б.Б. Атшабар, Л.Ю. Лухнова, Т.В. Мека- Меченко, Е.К. Пазылов).</w:t>
      </w:r>
    </w:p>
    <w:p>
      <w:pPr>
        <w:pStyle w:val="BodyText"/>
        <w:ind w:left="0"/>
        <w:rPr>
          <w:sz w:val="30"/>
        </w:rPr>
      </w:pPr>
    </w:p>
    <w:p>
      <w:pPr>
        <w:pStyle w:val="BodyText"/>
        <w:ind w:left="0"/>
        <w:rPr>
          <w:sz w:val="30"/>
        </w:rPr>
      </w:pPr>
    </w:p>
    <w:p>
      <w:pPr>
        <w:pStyle w:val="BodyText"/>
        <w:ind w:left="0"/>
        <w:rPr>
          <w:sz w:val="30"/>
        </w:rPr>
      </w:pPr>
    </w:p>
    <w:p>
      <w:pPr>
        <w:pStyle w:val="BodyText"/>
        <w:ind w:left="0"/>
        <w:rPr>
          <w:sz w:val="30"/>
        </w:rPr>
      </w:pPr>
    </w:p>
    <w:p>
      <w:pPr>
        <w:pStyle w:val="BodyText"/>
        <w:ind w:left="0"/>
        <w:rPr>
          <w:sz w:val="30"/>
        </w:rPr>
      </w:pPr>
    </w:p>
    <w:p>
      <w:pPr>
        <w:pStyle w:val="BodyText"/>
        <w:ind w:left="0"/>
        <w:rPr>
          <w:sz w:val="30"/>
        </w:rPr>
      </w:pPr>
    </w:p>
    <w:p>
      <w:pPr>
        <w:pStyle w:val="BodyText"/>
        <w:spacing w:before="216"/>
        <w:ind w:right="465" w:firstLine="741"/>
        <w:jc w:val="both"/>
      </w:pPr>
      <w:r>
        <w:rPr/>
        <w:t>Рекомендации утверждены на заседании </w:t>
      </w:r>
      <w:r>
        <w:rPr>
          <w:color w:val="FF0000"/>
        </w:rPr>
        <w:t>Ученого </w:t>
      </w:r>
      <w:r>
        <w:rPr/>
        <w:t>совета ТОО «Казахский научно-исследовательский ветеринарный институт» (протокол № 8 от 21 октября 2015 года).</w:t>
      </w:r>
    </w:p>
    <w:p>
      <w:pPr>
        <w:pStyle w:val="BodyText"/>
        <w:spacing w:before="201"/>
        <w:ind w:right="463" w:firstLine="741"/>
        <w:jc w:val="both"/>
      </w:pPr>
      <w:r>
        <w:rPr>
          <w:color w:val="FF0000"/>
        </w:rPr>
        <w:t>В рамках научно-технической программы «Научное обеспечение ветеринарного благополучия» по бюджетной программе 212 «Научные исследования и мероприятия в области агропромышленного комплекса и природопользования».</w:t>
      </w:r>
    </w:p>
    <w:p>
      <w:pPr>
        <w:pStyle w:val="BodyText"/>
        <w:spacing w:before="200"/>
        <w:ind w:right="1512" w:firstLine="707"/>
      </w:pPr>
      <w:r>
        <w:rPr/>
        <w:t>Адрес: 050016, г. Алматы, пр. Райымбека, 223, ТОО «КазНИВИ», Тел. +7 (727) 2337271; e-mail: </w:t>
      </w:r>
      <w:hyperlink r:id="rId8">
        <w:r>
          <w:rPr>
            <w:color w:val="0000FF"/>
            <w:u w:val="single" w:color="0000FF"/>
          </w:rPr>
          <w:t>kaznivialmaty@mail.ru</w:t>
        </w:r>
      </w:hyperlink>
    </w:p>
    <w:p>
      <w:pPr>
        <w:pStyle w:val="BodyText"/>
        <w:ind w:left="0"/>
        <w:rPr>
          <w:sz w:val="20"/>
        </w:rPr>
      </w:pPr>
    </w:p>
    <w:p>
      <w:pPr>
        <w:pStyle w:val="BodyText"/>
        <w:spacing w:before="9"/>
        <w:ind w:left="0"/>
        <w:rPr>
          <w:sz w:val="17"/>
        </w:rPr>
      </w:pPr>
    </w:p>
    <w:p>
      <w:pPr>
        <w:pStyle w:val="BodyText"/>
        <w:spacing w:before="89"/>
        <w:ind w:left="926"/>
      </w:pPr>
      <w:r>
        <w:rPr/>
        <w:t>Рецензент: доктор ветеринарных наук Намет А.М.</w:t>
      </w:r>
    </w:p>
    <w:p>
      <w:pPr>
        <w:spacing w:after="0"/>
        <w:sectPr>
          <w:pgSz w:w="11910" w:h="16850"/>
          <w:pgMar w:header="0" w:footer="976" w:top="1100" w:bottom="1240" w:left="1200" w:right="380"/>
        </w:sectPr>
      </w:pPr>
    </w:p>
    <w:p>
      <w:pPr>
        <w:pStyle w:val="Heading1"/>
        <w:spacing w:before="70"/>
        <w:ind w:left="3649"/>
      </w:pPr>
      <w:r>
        <w:rPr/>
        <w:t>СОДЕРЖАНИЕ</w:t>
      </w:r>
    </w:p>
    <w:p>
      <w:pPr>
        <w:pStyle w:val="BodyText"/>
        <w:ind w:left="0"/>
        <w:rPr>
          <w:b/>
          <w:sz w:val="34"/>
        </w:rPr>
      </w:pPr>
      <w:r>
        <w:rPr/>
        <w:br w:type="column"/>
      </w:r>
      <w:r>
        <w:rPr>
          <w:b/>
          <w:sz w:val="34"/>
        </w:rPr>
      </w:r>
    </w:p>
    <w:p>
      <w:pPr>
        <w:spacing w:before="0"/>
        <w:ind w:left="0" w:right="727" w:firstLine="0"/>
        <w:jc w:val="right"/>
        <w:rPr>
          <w:b/>
          <w:sz w:val="24"/>
        </w:rPr>
      </w:pPr>
      <w:r>
        <w:rPr>
          <w:b/>
          <w:sz w:val="24"/>
        </w:rPr>
        <w:t>Стр.</w:t>
      </w:r>
    </w:p>
    <w:p>
      <w:pPr>
        <w:spacing w:after="0"/>
        <w:jc w:val="right"/>
        <w:rPr>
          <w:sz w:val="24"/>
        </w:rPr>
        <w:sectPr>
          <w:pgSz w:w="11910" w:h="16850"/>
          <w:pgMar w:header="0" w:footer="976" w:top="1100" w:bottom="1240" w:left="1200" w:right="380"/>
          <w:cols w:num="2" w:equalWidth="0">
            <w:col w:w="5725" w:space="40"/>
            <w:col w:w="4565"/>
          </w:cols>
        </w:sectPr>
      </w:pPr>
    </w:p>
    <w:p>
      <w:pPr>
        <w:pStyle w:val="BodyText"/>
        <w:spacing w:before="11"/>
        <w:ind w:left="0"/>
        <w:rPr>
          <w:b/>
          <w:sz w:val="19"/>
        </w:rPr>
      </w:pPr>
    </w:p>
    <w:sdt>
      <w:sdtPr>
        <w:docPartObj>
          <w:docPartGallery w:val="Table of Contents"/>
          <w:docPartUnique/>
        </w:docPartObj>
      </w:sdtPr>
      <w:sdtEndPr/>
      <w:sdtContent>
        <w:p>
          <w:pPr>
            <w:pStyle w:val="TOC1"/>
            <w:tabs>
              <w:tab w:pos="9581" w:val="left" w:leader="dot"/>
            </w:tabs>
            <w:spacing w:before="89"/>
          </w:pPr>
          <w:hyperlink w:history="true" w:anchor="_TOC_250009">
            <w:r>
              <w:rPr/>
              <w:t>1.Область</w:t>
            </w:r>
            <w:r>
              <w:rPr>
                <w:spacing w:val="-2"/>
              </w:rPr>
              <w:t> </w:t>
            </w:r>
            <w:r>
              <w:rPr/>
              <w:t>применения…</w:t>
              <w:tab/>
              <w:t>5</w:t>
            </w:r>
          </w:hyperlink>
        </w:p>
        <w:p>
          <w:pPr>
            <w:pStyle w:val="TOC1"/>
            <w:tabs>
              <w:tab w:pos="9631" w:val="left" w:leader="dot"/>
            </w:tabs>
          </w:pPr>
          <w:hyperlink w:history="true" w:anchor="_TOC_250008">
            <w:r>
              <w:rPr/>
              <w:t>2 Термины</w:t>
            </w:r>
            <w:r>
              <w:rPr>
                <w:spacing w:val="-2"/>
              </w:rPr>
              <w:t> </w:t>
            </w:r>
            <w:r>
              <w:rPr/>
              <w:t>и</w:t>
            </w:r>
            <w:r>
              <w:rPr>
                <w:spacing w:val="-3"/>
              </w:rPr>
              <w:t> </w:t>
            </w:r>
            <w:r>
              <w:rPr/>
              <w:t>определения</w:t>
              <w:tab/>
              <w:t>5</w:t>
            </w:r>
          </w:hyperlink>
        </w:p>
        <w:p>
          <w:pPr>
            <w:pStyle w:val="TOC1"/>
            <w:numPr>
              <w:ilvl w:val="0"/>
              <w:numId w:val="1"/>
            </w:numPr>
            <w:tabs>
              <w:tab w:pos="432" w:val="left" w:leader="none"/>
              <w:tab w:pos="9664" w:val="left" w:leader="dot"/>
            </w:tabs>
            <w:spacing w:line="240" w:lineRule="auto" w:before="0" w:after="0"/>
            <w:ind w:left="431" w:right="0" w:hanging="213"/>
            <w:jc w:val="left"/>
          </w:pPr>
          <w:hyperlink w:history="true" w:anchor="_TOC_250007">
            <w:r>
              <w:rPr/>
              <w:t>Нормативные</w:t>
            </w:r>
            <w:r>
              <w:rPr>
                <w:spacing w:val="-3"/>
              </w:rPr>
              <w:t> </w:t>
            </w:r>
            <w:r>
              <w:rPr/>
              <w:t>ссылки</w:t>
              <w:tab/>
              <w:t>5</w:t>
            </w:r>
          </w:hyperlink>
        </w:p>
        <w:p>
          <w:pPr>
            <w:pStyle w:val="TOC1"/>
            <w:numPr>
              <w:ilvl w:val="0"/>
              <w:numId w:val="1"/>
            </w:numPr>
            <w:tabs>
              <w:tab w:pos="432" w:val="left" w:leader="none"/>
              <w:tab w:pos="9599" w:val="left" w:leader="dot"/>
            </w:tabs>
            <w:spacing w:line="322" w:lineRule="exact" w:before="2" w:after="0"/>
            <w:ind w:left="431" w:right="0" w:hanging="213"/>
            <w:jc w:val="left"/>
          </w:pPr>
          <w:hyperlink w:history="true" w:anchor="_TOC_250006">
            <w:r>
              <w:rPr/>
              <w:t>Перечень</w:t>
            </w:r>
            <w:r>
              <w:rPr>
                <w:spacing w:val="-3"/>
              </w:rPr>
              <w:t> </w:t>
            </w:r>
            <w:r>
              <w:rPr/>
              <w:t>сокращений</w:t>
              <w:tab/>
              <w:t>5</w:t>
            </w:r>
          </w:hyperlink>
        </w:p>
        <w:p>
          <w:pPr>
            <w:pStyle w:val="TOC1"/>
            <w:numPr>
              <w:ilvl w:val="0"/>
              <w:numId w:val="1"/>
            </w:numPr>
            <w:tabs>
              <w:tab w:pos="500" w:val="left" w:leader="none"/>
            </w:tabs>
            <w:spacing w:line="322" w:lineRule="exact" w:before="0" w:after="0"/>
            <w:ind w:left="499" w:right="0" w:hanging="281"/>
            <w:jc w:val="left"/>
          </w:pPr>
          <w:hyperlink w:history="true" w:anchor="_TOC_250005">
            <w:r>
              <w:rPr/>
              <w:t>Общие</w:t>
            </w:r>
            <w:r>
              <w:rPr>
                <w:spacing w:val="-1"/>
              </w:rPr>
              <w:t> </w:t>
            </w:r>
            <w:r>
              <w:rPr/>
              <w:t>положения.</w:t>
            </w:r>
          </w:hyperlink>
        </w:p>
        <w:p>
          <w:pPr>
            <w:pStyle w:val="TOC1"/>
            <w:tabs>
              <w:tab w:pos="9617" w:val="left" w:leader="dot"/>
            </w:tabs>
          </w:pPr>
          <w:hyperlink w:history="true" w:anchor="_TOC_250004">
            <w:r>
              <w:rPr/>
              <w:t>Характеристика болезни и возбудителя</w:t>
            </w:r>
            <w:r>
              <w:rPr>
                <w:spacing w:val="-12"/>
              </w:rPr>
              <w:t> </w:t>
            </w:r>
            <w:r>
              <w:rPr/>
              <w:t>сибирской</w:t>
            </w:r>
            <w:r>
              <w:rPr>
                <w:spacing w:val="-5"/>
              </w:rPr>
              <w:t> </w:t>
            </w:r>
            <w:r>
              <w:rPr/>
              <w:t>язвы…</w:t>
              <w:tab/>
              <w:t>6</w:t>
            </w:r>
          </w:hyperlink>
        </w:p>
        <w:p>
          <w:pPr>
            <w:pStyle w:val="TOC1"/>
            <w:numPr>
              <w:ilvl w:val="0"/>
              <w:numId w:val="1"/>
            </w:numPr>
            <w:tabs>
              <w:tab w:pos="432" w:val="left" w:leader="none"/>
              <w:tab w:pos="9548" w:val="left" w:leader="dot"/>
            </w:tabs>
            <w:spacing w:line="240" w:lineRule="auto" w:before="0" w:after="0"/>
            <w:ind w:left="218" w:right="494" w:firstLine="0"/>
            <w:jc w:val="left"/>
          </w:pPr>
          <w:hyperlink w:history="true" w:anchor="_TOC_250003">
            <w:r>
              <w:rPr/>
              <w:t>Краткие сведения о современной ситуации по сибирской язве в Республике Казахстан</w:t>
              <w:tab/>
            </w:r>
            <w:r>
              <w:rPr>
                <w:spacing w:val="-9"/>
              </w:rPr>
              <w:t>12</w:t>
            </w:r>
          </w:hyperlink>
        </w:p>
        <w:p>
          <w:pPr>
            <w:pStyle w:val="TOC1"/>
            <w:numPr>
              <w:ilvl w:val="0"/>
              <w:numId w:val="1"/>
            </w:numPr>
            <w:tabs>
              <w:tab w:pos="570" w:val="left" w:leader="none"/>
              <w:tab w:pos="9549" w:val="left" w:leader="dot"/>
            </w:tabs>
            <w:spacing w:line="240" w:lineRule="auto" w:before="0" w:after="0"/>
            <w:ind w:left="218" w:right="495" w:firstLine="0"/>
            <w:jc w:val="left"/>
          </w:pPr>
          <w:hyperlink w:history="true" w:anchor="_TOC_250002">
            <w:r>
              <w:rPr/>
              <w:t>Характеристика почвенных очагов сибирской язвы, расположенных на территории Казахстана, оценка</w:t>
            </w:r>
            <w:r>
              <w:rPr>
                <w:spacing w:val="-11"/>
              </w:rPr>
              <w:t> </w:t>
            </w:r>
            <w:r>
              <w:rPr/>
              <w:t>их</w:t>
            </w:r>
            <w:r>
              <w:rPr>
                <w:spacing w:val="-5"/>
              </w:rPr>
              <w:t> </w:t>
            </w:r>
            <w:r>
              <w:rPr/>
              <w:t>риска…</w:t>
              <w:tab/>
            </w:r>
            <w:r>
              <w:rPr>
                <w:spacing w:val="-14"/>
              </w:rPr>
              <w:t>14</w:t>
            </w:r>
          </w:hyperlink>
        </w:p>
        <w:p>
          <w:pPr>
            <w:pStyle w:val="TOC1"/>
            <w:numPr>
              <w:ilvl w:val="0"/>
              <w:numId w:val="1"/>
            </w:numPr>
            <w:tabs>
              <w:tab w:pos="500" w:val="left" w:leader="none"/>
            </w:tabs>
            <w:spacing w:line="322" w:lineRule="exact" w:before="1" w:after="0"/>
            <w:ind w:left="499" w:right="0" w:hanging="281"/>
            <w:jc w:val="left"/>
          </w:pPr>
          <w:r>
            <w:rPr/>
            <w:t>Основные требования к обустройству и</w:t>
          </w:r>
          <w:r>
            <w:rPr>
              <w:spacing w:val="-6"/>
            </w:rPr>
            <w:t> </w:t>
          </w:r>
          <w:r>
            <w:rPr/>
            <w:t>содержанию</w:t>
          </w:r>
        </w:p>
        <w:p>
          <w:pPr>
            <w:pStyle w:val="TOC1"/>
            <w:tabs>
              <w:tab w:pos="9534" w:val="left" w:leader="dot"/>
            </w:tabs>
          </w:pPr>
          <w:r>
            <w:rPr/>
            <w:t>почвенных очагов</w:t>
          </w:r>
          <w:r>
            <w:rPr>
              <w:spacing w:val="-9"/>
            </w:rPr>
            <w:t> </w:t>
          </w:r>
          <w:r>
            <w:rPr/>
            <w:t>сибирской</w:t>
          </w:r>
          <w:r>
            <w:rPr>
              <w:spacing w:val="-2"/>
            </w:rPr>
            <w:t> </w:t>
          </w:r>
          <w:r>
            <w:rPr/>
            <w:t>язвы</w:t>
            <w:tab/>
            <w:t>16</w:t>
          </w:r>
        </w:p>
        <w:p>
          <w:pPr>
            <w:pStyle w:val="TOC1"/>
            <w:numPr>
              <w:ilvl w:val="1"/>
              <w:numId w:val="1"/>
            </w:numPr>
            <w:tabs>
              <w:tab w:pos="642" w:val="left" w:leader="none"/>
              <w:tab w:pos="9534" w:val="left" w:leader="dot"/>
            </w:tabs>
            <w:spacing w:line="322" w:lineRule="exact" w:before="0" w:after="0"/>
            <w:ind w:left="641" w:right="0" w:hanging="423"/>
            <w:jc w:val="left"/>
          </w:pPr>
          <w:r>
            <w:rPr/>
            <w:t>Первая категория почвенных очагов</w:t>
          </w:r>
          <w:r>
            <w:rPr>
              <w:spacing w:val="-16"/>
            </w:rPr>
            <w:t> </w:t>
          </w:r>
          <w:r>
            <w:rPr/>
            <w:t>сибирской</w:t>
          </w:r>
          <w:r>
            <w:rPr>
              <w:spacing w:val="-5"/>
            </w:rPr>
            <w:t> </w:t>
          </w:r>
          <w:r>
            <w:rPr/>
            <w:t>язвы…</w:t>
            <w:tab/>
            <w:t>17</w:t>
          </w:r>
        </w:p>
        <w:p>
          <w:pPr>
            <w:pStyle w:val="TOC1"/>
            <w:numPr>
              <w:ilvl w:val="1"/>
              <w:numId w:val="1"/>
            </w:numPr>
            <w:tabs>
              <w:tab w:pos="642" w:val="left" w:leader="none"/>
            </w:tabs>
            <w:spacing w:line="322" w:lineRule="exact" w:before="0" w:after="0"/>
            <w:ind w:left="641" w:right="0" w:hanging="423"/>
            <w:jc w:val="left"/>
          </w:pPr>
          <w:r>
            <w:rPr/>
            <w:t>Вторая категория почвенных очагов сибирской</w:t>
          </w:r>
          <w:r>
            <w:rPr>
              <w:spacing w:val="-12"/>
            </w:rPr>
            <w:t> </w:t>
          </w:r>
          <w:r>
            <w:rPr/>
            <w:t>язвы</w:t>
          </w:r>
        </w:p>
        <w:p>
          <w:pPr>
            <w:pStyle w:val="TOC1"/>
            <w:tabs>
              <w:tab w:pos="9580" w:val="left" w:leader="dot"/>
            </w:tabs>
          </w:pPr>
          <w:r>
            <w:rPr/>
            <w:t>Перезахоронения почвенного очага</w:t>
          </w:r>
          <w:r>
            <w:rPr>
              <w:spacing w:val="-7"/>
            </w:rPr>
            <w:t> </w:t>
          </w:r>
          <w:r>
            <w:rPr/>
            <w:t>сибирской</w:t>
          </w:r>
          <w:r>
            <w:rPr>
              <w:spacing w:val="-5"/>
            </w:rPr>
            <w:t> </w:t>
          </w:r>
          <w:r>
            <w:rPr/>
            <w:t>язвы…</w:t>
            <w:tab/>
            <w:t>17</w:t>
          </w:r>
        </w:p>
        <w:p>
          <w:pPr>
            <w:pStyle w:val="TOC1"/>
            <w:numPr>
              <w:ilvl w:val="1"/>
              <w:numId w:val="1"/>
            </w:numPr>
            <w:tabs>
              <w:tab w:pos="642" w:val="left" w:leader="none"/>
              <w:tab w:pos="9568" w:val="left" w:leader="dot"/>
            </w:tabs>
            <w:spacing w:line="242" w:lineRule="auto" w:before="0" w:after="0"/>
            <w:ind w:left="218" w:right="475" w:firstLine="0"/>
            <w:jc w:val="left"/>
          </w:pPr>
          <w:r>
            <w:rPr/>
            <w:t>Третья категория - почвенные захоронения расположенные на территории (или вблизи территорий)</w:t>
          </w:r>
          <w:r>
            <w:rPr>
              <w:spacing w:val="-7"/>
            </w:rPr>
            <w:t> </w:t>
          </w:r>
          <w:r>
            <w:rPr/>
            <w:t>населенных</w:t>
          </w:r>
          <w:r>
            <w:rPr>
              <w:spacing w:val="-6"/>
            </w:rPr>
            <w:t> </w:t>
          </w:r>
          <w:r>
            <w:rPr/>
            <w:t>пунктов…</w:t>
            <w:tab/>
          </w:r>
          <w:r>
            <w:rPr>
              <w:spacing w:val="-13"/>
            </w:rPr>
            <w:t>21</w:t>
          </w:r>
        </w:p>
        <w:p>
          <w:pPr>
            <w:pStyle w:val="TOC1"/>
            <w:numPr>
              <w:ilvl w:val="1"/>
              <w:numId w:val="1"/>
            </w:numPr>
            <w:tabs>
              <w:tab w:pos="642" w:val="left" w:leader="none"/>
              <w:tab w:pos="9524" w:val="left" w:leader="dot"/>
            </w:tabs>
            <w:spacing w:line="240" w:lineRule="auto" w:before="0" w:after="0"/>
            <w:ind w:left="218" w:right="520" w:firstLine="0"/>
            <w:jc w:val="left"/>
          </w:pPr>
          <w:hyperlink w:history="true" w:anchor="_TOC_250001">
            <w:r>
              <w:rPr/>
              <w:t>Порядок ликвидации неиспользуемых (бесхозных) скотомогильников (биотермических ям) в которых проводились захоронения трупов животных, павших от других болезней (кроме</w:t>
            </w:r>
            <w:r>
              <w:rPr>
                <w:spacing w:val="-10"/>
              </w:rPr>
              <w:t> </w:t>
            </w:r>
            <w:r>
              <w:rPr/>
              <w:t>сибирской</w:t>
            </w:r>
            <w:r>
              <w:rPr>
                <w:spacing w:val="-4"/>
              </w:rPr>
              <w:t> </w:t>
            </w:r>
            <w:r>
              <w:rPr/>
              <w:t>язвы)</w:t>
              <w:tab/>
            </w:r>
            <w:r>
              <w:rPr>
                <w:spacing w:val="-14"/>
              </w:rPr>
              <w:t>21</w:t>
            </w:r>
          </w:hyperlink>
        </w:p>
        <w:p>
          <w:pPr>
            <w:pStyle w:val="TOC1"/>
            <w:numPr>
              <w:ilvl w:val="0"/>
              <w:numId w:val="1"/>
            </w:numPr>
            <w:tabs>
              <w:tab w:pos="500" w:val="left" w:leader="none"/>
              <w:tab w:pos="9542" w:val="left" w:leader="dot"/>
            </w:tabs>
            <w:spacing w:line="321" w:lineRule="exact" w:before="0" w:after="0"/>
            <w:ind w:left="499" w:right="0" w:hanging="281"/>
            <w:jc w:val="left"/>
          </w:pPr>
          <w:r>
            <w:rPr/>
            <w:t>Санитарно-защитная зона почвенного очага</w:t>
          </w:r>
          <w:r>
            <w:rPr>
              <w:spacing w:val="-14"/>
            </w:rPr>
            <w:t> </w:t>
          </w:r>
          <w:r>
            <w:rPr/>
            <w:t>сибирской</w:t>
          </w:r>
          <w:r>
            <w:rPr>
              <w:spacing w:val="-3"/>
            </w:rPr>
            <w:t> </w:t>
          </w:r>
          <w:r>
            <w:rPr/>
            <w:t>язвы</w:t>
            <w:tab/>
            <w:t>23</w:t>
          </w:r>
        </w:p>
        <w:p>
          <w:pPr>
            <w:pStyle w:val="TOC1"/>
            <w:numPr>
              <w:ilvl w:val="0"/>
              <w:numId w:val="1"/>
            </w:numPr>
            <w:tabs>
              <w:tab w:pos="574" w:val="left" w:leader="none"/>
              <w:tab w:pos="9503" w:val="left" w:leader="dot"/>
            </w:tabs>
            <w:spacing w:line="240" w:lineRule="auto" w:before="0" w:after="0"/>
            <w:ind w:left="573" w:right="0" w:hanging="355"/>
            <w:jc w:val="left"/>
          </w:pPr>
          <w:hyperlink w:history="true" w:anchor="_TOC_250000">
            <w:r>
              <w:rPr/>
              <w:t>Регистрация и контроль за почвенными очагами</w:t>
            </w:r>
            <w:r>
              <w:rPr>
                <w:spacing w:val="-15"/>
              </w:rPr>
              <w:t> </w:t>
            </w:r>
            <w:r>
              <w:rPr/>
              <w:t>сибирской</w:t>
            </w:r>
            <w:r>
              <w:rPr>
                <w:spacing w:val="-3"/>
              </w:rPr>
              <w:t> </w:t>
            </w:r>
            <w:r>
              <w:rPr/>
              <w:t>язвы</w:t>
              <w:tab/>
              <w:t>25</w:t>
            </w:r>
          </w:hyperlink>
        </w:p>
        <w:p>
          <w:pPr>
            <w:pStyle w:val="TOC1"/>
            <w:numPr>
              <w:ilvl w:val="0"/>
              <w:numId w:val="1"/>
            </w:numPr>
            <w:tabs>
              <w:tab w:pos="641" w:val="left" w:leader="none"/>
              <w:tab w:pos="9475" w:val="left" w:leader="dot"/>
            </w:tabs>
            <w:spacing w:line="278" w:lineRule="auto" w:before="0" w:after="0"/>
            <w:ind w:left="218" w:right="567" w:firstLine="0"/>
            <w:jc w:val="left"/>
          </w:pPr>
          <w:r>
            <w:rPr/>
            <w:t>Методика отбора проб материала из объектов окружающей среды (почва, трава, фураж, подстилка, вода и др.)  для исследования на</w:t>
          </w:r>
          <w:r>
            <w:rPr>
              <w:spacing w:val="-23"/>
            </w:rPr>
            <w:t> </w:t>
          </w:r>
          <w:r>
            <w:rPr/>
            <w:t>сибирскую</w:t>
          </w:r>
          <w:r>
            <w:rPr>
              <w:spacing w:val="2"/>
            </w:rPr>
            <w:t> </w:t>
          </w:r>
          <w:r>
            <w:rPr/>
            <w:t>язву</w:t>
            <w:tab/>
          </w:r>
          <w:r>
            <w:rPr>
              <w:spacing w:val="-9"/>
            </w:rPr>
            <w:t>26</w:t>
          </w:r>
        </w:p>
        <w:p>
          <w:pPr>
            <w:pStyle w:val="TOC1"/>
            <w:spacing w:line="240" w:lineRule="auto" w:before="189"/>
          </w:pPr>
          <w:r>
            <w:rPr/>
            <w:t>Приложения</w:t>
          </w:r>
        </w:p>
        <w:p>
          <w:pPr>
            <w:pStyle w:val="TOC1"/>
            <w:tabs>
              <w:tab w:pos="9479" w:val="left" w:leader="dot"/>
            </w:tabs>
            <w:spacing w:before="2"/>
          </w:pPr>
          <w:r>
            <w:rPr/>
            <w:t>Приложение1 Форма журнала</w:t>
          </w:r>
          <w:r>
            <w:rPr>
              <w:spacing w:val="-6"/>
            </w:rPr>
            <w:t> </w:t>
          </w:r>
          <w:r>
            <w:rPr/>
            <w:t>регистрации</w:t>
          </w:r>
          <w:r>
            <w:rPr>
              <w:spacing w:val="64"/>
            </w:rPr>
            <w:t> </w:t>
          </w:r>
          <w:r>
            <w:rPr/>
            <w:t>СНП</w:t>
            <w:tab/>
            <w:t>38</w:t>
          </w:r>
        </w:p>
        <w:p>
          <w:pPr>
            <w:pStyle w:val="TOC1"/>
            <w:tabs>
              <w:tab w:pos="9477" w:val="left" w:leader="dot"/>
            </w:tabs>
          </w:pPr>
          <w:r>
            <w:rPr/>
            <w:t>Приложение 2  Требования к применению</w:t>
          </w:r>
          <w:r>
            <w:rPr>
              <w:spacing w:val="56"/>
            </w:rPr>
            <w:t> </w:t>
          </w:r>
          <w:r>
            <w:rPr/>
            <w:t>защитного</w:t>
          </w:r>
          <w:r>
            <w:rPr>
              <w:spacing w:val="-3"/>
            </w:rPr>
            <w:t> </w:t>
          </w:r>
          <w:r>
            <w:rPr/>
            <w:t>костюма…</w:t>
            <w:tab/>
            <w:t>42</w:t>
          </w:r>
        </w:p>
        <w:p>
          <w:pPr>
            <w:pStyle w:val="TOC1"/>
            <w:tabs>
              <w:tab w:pos="9486" w:val="left" w:leader="dot"/>
            </w:tabs>
            <w:spacing w:line="240" w:lineRule="auto"/>
            <w:ind w:right="558"/>
          </w:pPr>
          <w:r>
            <w:rPr/>
            <w:t>Приложение 3 Оценка рисков заражения животных и людей на территории СНП</w:t>
            <w:tab/>
          </w:r>
          <w:r>
            <w:rPr>
              <w:spacing w:val="-14"/>
            </w:rPr>
            <w:t>44</w:t>
          </w:r>
        </w:p>
        <w:p>
          <w:pPr>
            <w:pStyle w:val="TOC1"/>
            <w:tabs>
              <w:tab w:pos="9439" w:val="left" w:leader="dot"/>
            </w:tabs>
            <w:spacing w:line="240" w:lineRule="auto"/>
            <w:ind w:right="426"/>
          </w:pPr>
          <w:r>
            <w:rPr/>
            <w:t>Приложение 4 Направление на исследование материала от животных и объектов окружающей</w:t>
          </w:r>
          <w:r>
            <w:rPr>
              <w:spacing w:val="-2"/>
            </w:rPr>
            <w:t> </w:t>
          </w:r>
          <w:r>
            <w:rPr/>
            <w:t>среды</w:t>
            <w:tab/>
            <w:t>46</w:t>
          </w:r>
        </w:p>
        <w:p>
          <w:pPr>
            <w:pStyle w:val="TOC1"/>
            <w:tabs>
              <w:tab w:pos="9455" w:val="left" w:leader="dot"/>
            </w:tabs>
            <w:spacing w:line="242" w:lineRule="auto"/>
            <w:ind w:right="588"/>
          </w:pPr>
          <w:r>
            <w:rPr/>
            <w:t>Приложение 5 Ветеринарно-санитарная карточка почвенного очага сибирской язвы…</w:t>
            <w:tab/>
          </w:r>
          <w:r>
            <w:rPr>
              <w:spacing w:val="-13"/>
            </w:rPr>
            <w:t>47</w:t>
          </w:r>
        </w:p>
        <w:p>
          <w:pPr>
            <w:pStyle w:val="TOC1"/>
            <w:tabs>
              <w:tab w:pos="9467" w:val="left" w:leader="dot"/>
            </w:tabs>
            <w:spacing w:line="240" w:lineRule="auto"/>
            <w:ind w:right="578"/>
          </w:pPr>
          <w:r>
            <w:rPr/>
            <w:t>Приложение 6 Эпизоотические вспышки сибирской язвы на территории Казахстана с 1935 -2013 годы в</w:t>
          </w:r>
          <w:r>
            <w:rPr>
              <w:spacing w:val="-8"/>
            </w:rPr>
            <w:t> </w:t>
          </w:r>
          <w:r>
            <w:rPr/>
            <w:t>разрезе</w:t>
          </w:r>
          <w:r>
            <w:rPr>
              <w:spacing w:val="-4"/>
            </w:rPr>
            <w:t> </w:t>
          </w:r>
          <w:r>
            <w:rPr/>
            <w:t>областей</w:t>
            <w:tab/>
          </w:r>
          <w:r>
            <w:rPr>
              <w:spacing w:val="-15"/>
            </w:rPr>
            <w:t>48</w:t>
          </w:r>
        </w:p>
        <w:p>
          <w:pPr>
            <w:pStyle w:val="TOC1"/>
            <w:tabs>
              <w:tab w:pos="9423" w:val="left" w:leader="dot"/>
            </w:tabs>
            <w:spacing w:line="240" w:lineRule="auto"/>
            <w:ind w:right="513"/>
          </w:pPr>
          <w:r>
            <w:rPr/>
            <w:t>Приложение 7 Классификация почвенных очагов сибирской язвы по степени</w:t>
          </w:r>
          <w:r>
            <w:rPr>
              <w:spacing w:val="-35"/>
            </w:rPr>
            <w:t> </w:t>
          </w:r>
          <w:r>
            <w:rPr/>
            <w:t>их опасности</w:t>
            <w:tab/>
            <w:t>49</w:t>
          </w:r>
        </w:p>
        <w:p>
          <w:pPr>
            <w:pStyle w:val="TOC1"/>
            <w:tabs>
              <w:tab w:pos="9318" w:val="left" w:leader="dot"/>
            </w:tabs>
            <w:spacing w:line="240" w:lineRule="auto"/>
            <w:ind w:right="463"/>
            <w:jc w:val="both"/>
          </w:pPr>
          <w:r>
            <w:rPr/>
            <w:t>Приложение 8 Режим дезинфекции объектов, обсемененных или подозрительных       на       обсемененность       возбудителем       сибирской язвы</w:t>
            <w:tab/>
            <w:t>51</w:t>
          </w:r>
        </w:p>
      </w:sdtContent>
    </w:sdt>
    <w:p>
      <w:pPr>
        <w:spacing w:after="0" w:line="240" w:lineRule="auto"/>
        <w:jc w:val="both"/>
        <w:sectPr>
          <w:type w:val="continuous"/>
          <w:pgSz w:w="11910" w:h="16850"/>
          <w:pgMar w:top="780" w:bottom="1160" w:left="1200" w:right="380"/>
        </w:sectPr>
      </w:pPr>
    </w:p>
    <w:p>
      <w:pPr>
        <w:pStyle w:val="Heading1"/>
        <w:spacing w:before="69"/>
        <w:ind w:left="408" w:right="577"/>
        <w:jc w:val="center"/>
      </w:pPr>
      <w:r>
        <w:rPr/>
        <w:t>ВВЕДЕНИЕ</w:t>
      </w:r>
    </w:p>
    <w:p>
      <w:pPr>
        <w:pStyle w:val="BodyText"/>
        <w:spacing w:before="10"/>
        <w:ind w:left="0"/>
        <w:rPr>
          <w:b/>
          <w:sz w:val="27"/>
        </w:rPr>
      </w:pPr>
    </w:p>
    <w:p>
      <w:pPr>
        <w:pStyle w:val="Heading1"/>
        <w:tabs>
          <w:tab w:pos="938" w:val="left" w:leader="none"/>
        </w:tabs>
        <w:ind w:left="578"/>
      </w:pPr>
      <w:bookmarkStart w:name="_TOC_250009" w:id="1"/>
      <w:r>
        <w:rPr/>
        <w:t>1</w:t>
        <w:tab/>
        <w:t>Область</w:t>
      </w:r>
      <w:r>
        <w:rPr>
          <w:spacing w:val="-1"/>
        </w:rPr>
        <w:t> </w:t>
      </w:r>
      <w:bookmarkEnd w:id="1"/>
      <w:r>
        <w:rPr/>
        <w:t>применения</w:t>
      </w:r>
    </w:p>
    <w:p>
      <w:pPr>
        <w:pStyle w:val="BodyText"/>
        <w:spacing w:before="7"/>
        <w:ind w:left="0"/>
        <w:rPr>
          <w:b/>
          <w:sz w:val="27"/>
        </w:rPr>
      </w:pPr>
    </w:p>
    <w:p>
      <w:pPr>
        <w:pStyle w:val="BodyText"/>
        <w:ind w:right="464"/>
        <w:jc w:val="both"/>
      </w:pPr>
      <w:r>
        <w:rPr/>
        <w:t>1.1 Настоящие методические рекомендации определяют порядок организации  и проведения мероприятий по взятию и подготовке проб к исследованию на сибирскую язву, требования к специалистам и персоналу, участвующим в подготовке проб к исследованию, биологической безопасности проведения работ.</w:t>
      </w:r>
    </w:p>
    <w:p>
      <w:pPr>
        <w:pStyle w:val="Heading1"/>
        <w:numPr>
          <w:ilvl w:val="0"/>
          <w:numId w:val="2"/>
        </w:numPr>
        <w:tabs>
          <w:tab w:pos="500" w:val="left" w:leader="none"/>
        </w:tabs>
        <w:spacing w:line="319" w:lineRule="exact" w:before="5" w:after="0"/>
        <w:ind w:left="499" w:right="0" w:hanging="281"/>
        <w:jc w:val="both"/>
      </w:pPr>
      <w:bookmarkStart w:name="_TOC_250008" w:id="2"/>
      <w:r>
        <w:rPr/>
        <w:t>Термины и</w:t>
      </w:r>
      <w:r>
        <w:rPr>
          <w:spacing w:val="-3"/>
        </w:rPr>
        <w:t> </w:t>
      </w:r>
      <w:bookmarkEnd w:id="2"/>
      <w:r>
        <w:rPr/>
        <w:t>определения</w:t>
      </w:r>
    </w:p>
    <w:p>
      <w:pPr>
        <w:pStyle w:val="ListParagraph"/>
        <w:numPr>
          <w:ilvl w:val="1"/>
          <w:numId w:val="2"/>
        </w:numPr>
        <w:tabs>
          <w:tab w:pos="788" w:val="left" w:leader="none"/>
        </w:tabs>
        <w:spacing w:line="240" w:lineRule="auto" w:before="0" w:after="0"/>
        <w:ind w:left="218" w:right="466" w:firstLine="0"/>
        <w:jc w:val="both"/>
        <w:rPr>
          <w:sz w:val="28"/>
        </w:rPr>
      </w:pPr>
      <w:r>
        <w:rPr>
          <w:sz w:val="28"/>
        </w:rPr>
        <w:t>Эпизоотический очаг сибирской язвы - место нахождения источника или факторов передачи возбудителя инфекции в тех границах, в которых возможна передача возбудителя восприимчивым животным или людям (участок пастбища, водопой, животноводческое помещение, предприятие по  переработке продукции животноводства и</w:t>
      </w:r>
      <w:r>
        <w:rPr>
          <w:spacing w:val="-5"/>
          <w:sz w:val="28"/>
        </w:rPr>
        <w:t> </w:t>
      </w:r>
      <w:r>
        <w:rPr>
          <w:sz w:val="28"/>
        </w:rPr>
        <w:t>др.).</w:t>
      </w:r>
    </w:p>
    <w:p>
      <w:pPr>
        <w:pStyle w:val="ListParagraph"/>
        <w:numPr>
          <w:ilvl w:val="1"/>
          <w:numId w:val="2"/>
        </w:numPr>
        <w:tabs>
          <w:tab w:pos="835" w:val="left" w:leader="none"/>
        </w:tabs>
        <w:spacing w:line="240" w:lineRule="auto" w:before="0" w:after="0"/>
        <w:ind w:left="218" w:right="471" w:firstLine="0"/>
        <w:jc w:val="both"/>
        <w:rPr>
          <w:sz w:val="28"/>
        </w:rPr>
      </w:pPr>
      <w:r>
        <w:rPr>
          <w:sz w:val="28"/>
        </w:rPr>
        <w:t>Почвенные очаги - скотомогильники, биотермические ямы, почвенные захоронения трупов животных, павших от сибирской</w:t>
      </w:r>
      <w:r>
        <w:rPr>
          <w:spacing w:val="-9"/>
          <w:sz w:val="28"/>
        </w:rPr>
        <w:t> </w:t>
      </w:r>
      <w:r>
        <w:rPr>
          <w:sz w:val="28"/>
        </w:rPr>
        <w:t>язвы.</w:t>
      </w:r>
    </w:p>
    <w:p>
      <w:pPr>
        <w:pStyle w:val="ListParagraph"/>
        <w:numPr>
          <w:ilvl w:val="1"/>
          <w:numId w:val="2"/>
        </w:numPr>
        <w:tabs>
          <w:tab w:pos="787" w:val="left" w:leader="none"/>
        </w:tabs>
        <w:spacing w:line="240" w:lineRule="auto" w:before="0" w:after="0"/>
        <w:ind w:left="218" w:right="467" w:firstLine="0"/>
        <w:jc w:val="both"/>
        <w:rPr>
          <w:sz w:val="28"/>
        </w:rPr>
      </w:pPr>
      <w:r>
        <w:rPr>
          <w:sz w:val="28"/>
        </w:rPr>
        <w:t>Сибиреязвенные скотомогильники - места (территории), отведенные для захоронения трупов животных, павших от сибирской</w:t>
      </w:r>
      <w:r>
        <w:rPr>
          <w:spacing w:val="-9"/>
          <w:sz w:val="28"/>
        </w:rPr>
        <w:t> </w:t>
      </w:r>
      <w:r>
        <w:rPr>
          <w:sz w:val="28"/>
        </w:rPr>
        <w:t>язвы.</w:t>
      </w:r>
    </w:p>
    <w:p>
      <w:pPr>
        <w:pStyle w:val="ListParagraph"/>
        <w:numPr>
          <w:ilvl w:val="1"/>
          <w:numId w:val="2"/>
        </w:numPr>
        <w:tabs>
          <w:tab w:pos="949" w:val="left" w:leader="none"/>
        </w:tabs>
        <w:spacing w:line="240" w:lineRule="auto" w:before="0" w:after="0"/>
        <w:ind w:left="218" w:right="468" w:firstLine="0"/>
        <w:jc w:val="both"/>
        <w:rPr>
          <w:sz w:val="28"/>
        </w:rPr>
      </w:pPr>
      <w:r>
        <w:rPr>
          <w:sz w:val="28"/>
        </w:rPr>
        <w:t>Стационарно-неблагополучный по сибирской язве населенный пункт (СНП)- населенный пункт, включающий животноводческие фермы, пастбище, урочища, на территории которых обнаружен эпизоотический очаг независимо от срока давности его</w:t>
      </w:r>
      <w:r>
        <w:rPr>
          <w:spacing w:val="-1"/>
          <w:sz w:val="28"/>
        </w:rPr>
        <w:t> </w:t>
      </w:r>
      <w:r>
        <w:rPr>
          <w:sz w:val="28"/>
        </w:rPr>
        <w:t>возникновения.</w:t>
      </w:r>
    </w:p>
    <w:p>
      <w:pPr>
        <w:pStyle w:val="ListParagraph"/>
        <w:numPr>
          <w:ilvl w:val="1"/>
          <w:numId w:val="2"/>
        </w:numPr>
        <w:tabs>
          <w:tab w:pos="809" w:val="left" w:leader="none"/>
        </w:tabs>
        <w:spacing w:line="240" w:lineRule="auto" w:before="0" w:after="0"/>
        <w:ind w:left="218" w:right="464" w:firstLine="0"/>
        <w:jc w:val="both"/>
        <w:rPr>
          <w:sz w:val="28"/>
        </w:rPr>
      </w:pPr>
      <w:r>
        <w:rPr>
          <w:sz w:val="28"/>
        </w:rPr>
        <w:t>Угрожаемой территорией считаются хозяйства, населенные пункты, административные районы, где имеется угроза возникновения случаев заболевания животных или людей. Границы угрожаемой террирории определяют ветеринарные органы, учитывая эпизоотическую ситуацию, почвенно-географические, природно-климатические условия и хозяйственно- экономические</w:t>
      </w:r>
      <w:r>
        <w:rPr>
          <w:spacing w:val="-1"/>
          <w:sz w:val="28"/>
        </w:rPr>
        <w:t> </w:t>
      </w:r>
      <w:r>
        <w:rPr>
          <w:sz w:val="28"/>
        </w:rPr>
        <w:t>связи.</w:t>
      </w:r>
    </w:p>
    <w:p>
      <w:pPr>
        <w:pStyle w:val="Heading1"/>
        <w:numPr>
          <w:ilvl w:val="0"/>
          <w:numId w:val="2"/>
        </w:numPr>
        <w:tabs>
          <w:tab w:pos="570" w:val="left" w:leader="none"/>
        </w:tabs>
        <w:spacing w:line="319" w:lineRule="exact" w:before="3" w:after="0"/>
        <w:ind w:left="569" w:right="0" w:hanging="281"/>
        <w:jc w:val="both"/>
      </w:pPr>
      <w:bookmarkStart w:name="_TOC_250007" w:id="3"/>
      <w:r>
        <w:rPr/>
        <w:t>Нормативные</w:t>
      </w:r>
      <w:r>
        <w:rPr>
          <w:spacing w:val="-1"/>
        </w:rPr>
        <w:t> </w:t>
      </w:r>
      <w:bookmarkEnd w:id="3"/>
      <w:r>
        <w:rPr/>
        <w:t>ссылки</w:t>
      </w:r>
    </w:p>
    <w:p>
      <w:pPr>
        <w:pStyle w:val="ListParagraph"/>
        <w:numPr>
          <w:ilvl w:val="1"/>
          <w:numId w:val="2"/>
        </w:numPr>
        <w:tabs>
          <w:tab w:pos="764" w:val="left" w:leader="none"/>
        </w:tabs>
        <w:spacing w:line="240" w:lineRule="auto" w:before="0" w:after="0"/>
        <w:ind w:left="218" w:right="465" w:firstLine="0"/>
        <w:jc w:val="both"/>
        <w:rPr>
          <w:sz w:val="28"/>
        </w:rPr>
      </w:pPr>
      <w:r>
        <w:rPr>
          <w:sz w:val="28"/>
        </w:rPr>
        <w:t>Закон Республики Казахстан от 10 июля 2002 года № 339-11 « О Ветеринарии» с изменениями и дополнениями по состоянию на 17.01.2014</w:t>
      </w:r>
      <w:r>
        <w:rPr>
          <w:spacing w:val="-15"/>
          <w:sz w:val="28"/>
        </w:rPr>
        <w:t> </w:t>
      </w:r>
      <w:r>
        <w:rPr>
          <w:sz w:val="28"/>
        </w:rPr>
        <w:t>г..</w:t>
      </w:r>
    </w:p>
    <w:p>
      <w:pPr>
        <w:pStyle w:val="ListParagraph"/>
        <w:numPr>
          <w:ilvl w:val="1"/>
          <w:numId w:val="2"/>
        </w:numPr>
        <w:tabs>
          <w:tab w:pos="723" w:val="left" w:leader="none"/>
        </w:tabs>
        <w:spacing w:line="240" w:lineRule="auto" w:before="0" w:after="0"/>
        <w:ind w:left="218" w:right="464" w:firstLine="0"/>
        <w:jc w:val="both"/>
        <w:rPr>
          <w:sz w:val="28"/>
        </w:rPr>
      </w:pPr>
      <w:r>
        <w:rPr>
          <w:sz w:val="28"/>
        </w:rPr>
        <w:t>Методы диагностики бактериальных инфекций. Методические Указания по лабораторной диагностики сибирской язвы. Ветеринарное  законодательство РК т.3.- С</w:t>
      </w:r>
      <w:r>
        <w:rPr>
          <w:spacing w:val="-2"/>
          <w:sz w:val="28"/>
        </w:rPr>
        <w:t> </w:t>
      </w:r>
      <w:r>
        <w:rPr>
          <w:sz w:val="28"/>
        </w:rPr>
        <w:t>1-17.</w:t>
      </w:r>
    </w:p>
    <w:p>
      <w:pPr>
        <w:pStyle w:val="ListParagraph"/>
        <w:numPr>
          <w:ilvl w:val="1"/>
          <w:numId w:val="2"/>
        </w:numPr>
        <w:tabs>
          <w:tab w:pos="642" w:val="left" w:leader="none"/>
        </w:tabs>
        <w:spacing w:line="240" w:lineRule="auto" w:before="0" w:after="0"/>
        <w:ind w:left="218" w:right="462" w:firstLine="0"/>
        <w:jc w:val="both"/>
        <w:rPr>
          <w:sz w:val="28"/>
        </w:rPr>
      </w:pPr>
      <w:r>
        <w:rPr>
          <w:sz w:val="28"/>
        </w:rPr>
        <w:t>Методические Рекомендации « Обнаружение возбудителя сибирской язвы в продуктах и сырье животного происхождения и объектах внешней среды, утвержденные Совместным Приказом МЗ РК и МСХ РК № 725/575,от 7 октября 2004 года. Астана .-2004.-41</w:t>
      </w:r>
      <w:r>
        <w:rPr>
          <w:spacing w:val="-3"/>
          <w:sz w:val="28"/>
        </w:rPr>
        <w:t> </w:t>
      </w:r>
      <w:r>
        <w:rPr>
          <w:sz w:val="28"/>
        </w:rPr>
        <w:t>с</w:t>
      </w:r>
    </w:p>
    <w:p>
      <w:pPr>
        <w:pStyle w:val="ListParagraph"/>
        <w:numPr>
          <w:ilvl w:val="1"/>
          <w:numId w:val="2"/>
        </w:numPr>
        <w:tabs>
          <w:tab w:pos="810" w:val="left" w:leader="none"/>
        </w:tabs>
        <w:spacing w:line="240" w:lineRule="auto" w:before="0" w:after="0"/>
        <w:ind w:left="218" w:right="505" w:firstLine="0"/>
        <w:jc w:val="both"/>
        <w:rPr>
          <w:sz w:val="28"/>
        </w:rPr>
      </w:pPr>
      <w:r>
        <w:rPr>
          <w:sz w:val="28"/>
        </w:rPr>
        <w:t>Кадастр Стационарно-Неблагополучных по сибирской язве пунктов Республики Казахстан. 1948-2002 гг.- Астана, 2002,- 349</w:t>
      </w:r>
      <w:r>
        <w:rPr>
          <w:spacing w:val="-9"/>
          <w:sz w:val="28"/>
        </w:rPr>
        <w:t> </w:t>
      </w:r>
      <w:r>
        <w:rPr>
          <w:sz w:val="28"/>
        </w:rPr>
        <w:t>с.;</w:t>
      </w:r>
    </w:p>
    <w:p>
      <w:pPr>
        <w:pStyle w:val="ListParagraph"/>
        <w:numPr>
          <w:ilvl w:val="1"/>
          <w:numId w:val="2"/>
        </w:numPr>
        <w:tabs>
          <w:tab w:pos="1023" w:val="left" w:leader="none"/>
        </w:tabs>
        <w:spacing w:line="240" w:lineRule="auto" w:before="0" w:after="0"/>
        <w:ind w:left="218" w:right="507" w:firstLine="0"/>
        <w:jc w:val="both"/>
        <w:rPr>
          <w:sz w:val="28"/>
        </w:rPr>
      </w:pPr>
      <w:r>
        <w:rPr>
          <w:sz w:val="28"/>
        </w:rPr>
        <w:t>Ветеринарные (ветеринарно-санитарные) правила. Утверждены постановлением Правительства РК от 9 августа 2013 года №</w:t>
      </w:r>
      <w:r>
        <w:rPr>
          <w:spacing w:val="-13"/>
          <w:sz w:val="28"/>
        </w:rPr>
        <w:t> </w:t>
      </w:r>
      <w:r>
        <w:rPr>
          <w:sz w:val="28"/>
        </w:rPr>
        <w:t>814.</w:t>
      </w:r>
    </w:p>
    <w:p>
      <w:pPr>
        <w:pStyle w:val="ListParagraph"/>
        <w:numPr>
          <w:ilvl w:val="1"/>
          <w:numId w:val="2"/>
        </w:numPr>
        <w:tabs>
          <w:tab w:pos="1037" w:val="left" w:leader="none"/>
        </w:tabs>
        <w:spacing w:line="240" w:lineRule="auto" w:before="0" w:after="0"/>
        <w:ind w:left="218" w:right="509" w:firstLine="0"/>
        <w:jc w:val="both"/>
        <w:rPr>
          <w:sz w:val="28"/>
        </w:rPr>
      </w:pPr>
      <w:r>
        <w:rPr>
          <w:sz w:val="28"/>
        </w:rPr>
        <w:t>«Санитарно-эпидемиологические требования к лабораториям», постановление Правительства РК № 13 от 10 января 2012</w:t>
      </w:r>
      <w:r>
        <w:rPr>
          <w:spacing w:val="-11"/>
          <w:sz w:val="28"/>
        </w:rPr>
        <w:t> </w:t>
      </w:r>
      <w:r>
        <w:rPr>
          <w:sz w:val="28"/>
        </w:rPr>
        <w:t>г.</w:t>
      </w:r>
    </w:p>
    <w:p>
      <w:pPr>
        <w:spacing w:after="0" w:line="240" w:lineRule="auto"/>
        <w:jc w:val="both"/>
        <w:rPr>
          <w:sz w:val="28"/>
        </w:rPr>
        <w:sectPr>
          <w:pgSz w:w="11910" w:h="16850"/>
          <w:pgMar w:header="0" w:footer="976" w:top="780" w:bottom="1240" w:left="1200" w:right="380"/>
        </w:sectPr>
      </w:pPr>
    </w:p>
    <w:p>
      <w:pPr>
        <w:pStyle w:val="ListParagraph"/>
        <w:numPr>
          <w:ilvl w:val="1"/>
          <w:numId w:val="2"/>
        </w:numPr>
        <w:tabs>
          <w:tab w:pos="711" w:val="left" w:leader="none"/>
        </w:tabs>
        <w:spacing w:line="240" w:lineRule="auto" w:before="64" w:after="0"/>
        <w:ind w:left="218" w:right="998" w:firstLine="0"/>
        <w:jc w:val="left"/>
        <w:rPr>
          <w:sz w:val="28"/>
        </w:rPr>
      </w:pPr>
      <w:r>
        <w:rPr>
          <w:sz w:val="28"/>
        </w:rPr>
        <w:t>Рекомендации по правилам перевозки инфекционных материалов 2009- 2010.</w:t>
      </w:r>
      <w:r>
        <w:rPr>
          <w:spacing w:val="-2"/>
          <w:sz w:val="28"/>
        </w:rPr>
        <w:t> </w:t>
      </w:r>
      <w:r>
        <w:rPr>
          <w:sz w:val="28"/>
        </w:rPr>
        <w:t>Who/Hse/Epr/2008.10.</w:t>
      </w:r>
    </w:p>
    <w:p>
      <w:pPr>
        <w:pStyle w:val="ListParagraph"/>
        <w:numPr>
          <w:ilvl w:val="1"/>
          <w:numId w:val="2"/>
        </w:numPr>
        <w:tabs>
          <w:tab w:pos="780" w:val="left" w:leader="none"/>
          <w:tab w:pos="781" w:val="left" w:leader="none"/>
        </w:tabs>
        <w:spacing w:line="240" w:lineRule="auto" w:before="0" w:after="0"/>
        <w:ind w:left="218" w:right="1345" w:firstLine="0"/>
        <w:jc w:val="left"/>
        <w:rPr>
          <w:sz w:val="28"/>
        </w:rPr>
      </w:pPr>
      <w:hyperlink r:id="rId9">
        <w:r>
          <w:rPr>
            <w:sz w:val="28"/>
          </w:rPr>
          <w:t>Сп 1.3.1285-03 </w:t>
        </w:r>
      </w:hyperlink>
      <w:r>
        <w:rPr>
          <w:sz w:val="28"/>
        </w:rPr>
        <w:t>"Безопасность работы с микроорганизмами I-4 групп патогенности</w:t>
      </w:r>
      <w:r>
        <w:rPr>
          <w:spacing w:val="-1"/>
          <w:sz w:val="28"/>
        </w:rPr>
        <w:t> </w:t>
      </w:r>
      <w:r>
        <w:rPr>
          <w:sz w:val="28"/>
        </w:rPr>
        <w:t>(Опасности)".</w:t>
      </w:r>
    </w:p>
    <w:p>
      <w:pPr>
        <w:pStyle w:val="ListParagraph"/>
        <w:numPr>
          <w:ilvl w:val="1"/>
          <w:numId w:val="2"/>
        </w:numPr>
        <w:tabs>
          <w:tab w:pos="642" w:val="left" w:leader="none"/>
        </w:tabs>
        <w:spacing w:line="240" w:lineRule="auto" w:before="0" w:after="0"/>
        <w:ind w:left="218" w:right="867" w:firstLine="0"/>
        <w:jc w:val="left"/>
        <w:rPr>
          <w:sz w:val="28"/>
        </w:rPr>
      </w:pPr>
      <w:r>
        <w:rPr>
          <w:sz w:val="28"/>
        </w:rPr>
        <w:t>«Санитарно-эпидемические требования по установлению санитарно- защитной зоны производственных объектов», постановление Правительства РК № 93 от 17 января 2012</w:t>
      </w:r>
      <w:r>
        <w:rPr>
          <w:spacing w:val="-1"/>
          <w:sz w:val="28"/>
        </w:rPr>
        <w:t> </w:t>
      </w:r>
      <w:r>
        <w:rPr>
          <w:sz w:val="28"/>
        </w:rPr>
        <w:t>г.</w:t>
      </w:r>
    </w:p>
    <w:p>
      <w:pPr>
        <w:pStyle w:val="Heading1"/>
        <w:numPr>
          <w:ilvl w:val="0"/>
          <w:numId w:val="2"/>
        </w:numPr>
        <w:tabs>
          <w:tab w:pos="500" w:val="left" w:leader="none"/>
        </w:tabs>
        <w:spacing w:line="319" w:lineRule="exact" w:before="5" w:after="0"/>
        <w:ind w:left="499" w:right="0" w:hanging="281"/>
        <w:jc w:val="left"/>
      </w:pPr>
      <w:bookmarkStart w:name="_TOC_250006" w:id="4"/>
      <w:r>
        <w:rPr/>
        <w:t>Перечень</w:t>
      </w:r>
      <w:r>
        <w:rPr>
          <w:spacing w:val="-2"/>
        </w:rPr>
        <w:t> </w:t>
      </w:r>
      <w:bookmarkEnd w:id="4"/>
      <w:r>
        <w:rPr/>
        <w:t>сокращений</w:t>
      </w:r>
    </w:p>
    <w:p>
      <w:pPr>
        <w:pStyle w:val="BodyText"/>
        <w:spacing w:line="319" w:lineRule="exact"/>
      </w:pPr>
      <w:r>
        <w:rPr/>
        <w:t>РК - Республика Казахстан.</w:t>
      </w:r>
    </w:p>
    <w:p>
      <w:pPr>
        <w:pStyle w:val="BodyText"/>
        <w:spacing w:line="322" w:lineRule="exact"/>
      </w:pPr>
      <w:r>
        <w:rPr/>
        <w:t>МСХ – Министерство Сельского Хозяйства.</w:t>
      </w:r>
    </w:p>
    <w:p>
      <w:pPr>
        <w:pStyle w:val="BodyText"/>
        <w:ind w:right="558"/>
      </w:pPr>
      <w:r>
        <w:rPr/>
        <w:t>АРК ЗПП – Агентство Республики Казахстан по защите прав потребителей. КНЦКЗИ – Казахский научный центр карантинных и зоонозных инфекций им. М. Айкимбаева.</w:t>
      </w:r>
    </w:p>
    <w:p>
      <w:pPr>
        <w:pStyle w:val="BodyText"/>
        <w:spacing w:before="1"/>
        <w:ind w:right="778"/>
      </w:pPr>
      <w:r>
        <w:rPr/>
        <w:t>«КазНИВИ» - Казахский научно- исследовательский ветеринарный институт. ВОЗ – Всемирная Организация Здравоохранения.</w:t>
      </w:r>
    </w:p>
    <w:p>
      <w:pPr>
        <w:pStyle w:val="BodyText"/>
        <w:spacing w:line="322" w:lineRule="exact"/>
      </w:pPr>
      <w:r>
        <w:rPr/>
        <w:t>СП - Санитарные правила.</w:t>
      </w:r>
    </w:p>
    <w:p>
      <w:pPr>
        <w:pStyle w:val="BodyText"/>
        <w:ind w:right="2251"/>
      </w:pPr>
      <w:r>
        <w:rPr/>
        <w:t>СанПиН - Санитарно-эпидемиологические правила и нормативы. СЗЗ – Санитарно-защитная зона.</w:t>
      </w:r>
    </w:p>
    <w:p>
      <w:pPr>
        <w:pStyle w:val="BodyText"/>
        <w:spacing w:line="321" w:lineRule="exact"/>
      </w:pPr>
      <w:r>
        <w:rPr/>
        <w:t>СНП – Санитарно неблагополучный населенный пункт.</w:t>
      </w:r>
    </w:p>
    <w:p>
      <w:pPr>
        <w:pStyle w:val="Heading1"/>
        <w:numPr>
          <w:ilvl w:val="0"/>
          <w:numId w:val="2"/>
        </w:numPr>
        <w:tabs>
          <w:tab w:pos="500" w:val="left" w:leader="none"/>
        </w:tabs>
        <w:spacing w:line="322" w:lineRule="exact" w:before="7" w:after="0"/>
        <w:ind w:left="499" w:right="0" w:hanging="211"/>
        <w:jc w:val="left"/>
      </w:pPr>
      <w:bookmarkStart w:name="_TOC_250005" w:id="5"/>
      <w:r>
        <w:rPr/>
        <w:t>Общие</w:t>
      </w:r>
      <w:r>
        <w:rPr>
          <w:spacing w:val="-1"/>
        </w:rPr>
        <w:t> </w:t>
      </w:r>
      <w:bookmarkEnd w:id="5"/>
      <w:r>
        <w:rPr/>
        <w:t>положения</w:t>
      </w:r>
    </w:p>
    <w:p>
      <w:pPr>
        <w:pStyle w:val="Heading1"/>
        <w:spacing w:line="319" w:lineRule="exact"/>
      </w:pPr>
      <w:bookmarkStart w:name="_TOC_250004" w:id="6"/>
      <w:r>
        <w:rPr/>
        <w:t>Характеристика болезни и возбудителя сибирской</w:t>
      </w:r>
      <w:r>
        <w:rPr>
          <w:spacing w:val="-15"/>
        </w:rPr>
        <w:t> </w:t>
      </w:r>
      <w:bookmarkEnd w:id="6"/>
      <w:r>
        <w:rPr/>
        <w:t>язвы</w:t>
      </w:r>
    </w:p>
    <w:p>
      <w:pPr>
        <w:pStyle w:val="BodyText"/>
        <w:ind w:right="462" w:firstLine="556"/>
        <w:jc w:val="both"/>
      </w:pPr>
      <w:r>
        <w:rPr/>
        <w:t>Сибирская язва (Anthrax) - острая зоонозная особо опасная бактериальная инфекционная болезнь животных и человека, характеризующаяся поражением кожи (везикула, отек, карбункул с черно-бурым струпом), лимфатических узлов и других органов приводящая к развитию сепсиса и интоксикации, протекающая в локализованной и генерализованной формах. Болезнь имеет социально-экономическую значимость в связи с широким географическим распространением, стойкостью почвенных очагов, тяжестью течения заболевания и значительтными экономическими</w:t>
      </w:r>
      <w:r>
        <w:rPr>
          <w:spacing w:val="-3"/>
        </w:rPr>
        <w:t> </w:t>
      </w:r>
      <w:r>
        <w:rPr/>
        <w:t>потерями.</w:t>
      </w:r>
    </w:p>
    <w:p>
      <w:pPr>
        <w:pStyle w:val="BodyText"/>
        <w:ind w:right="465" w:firstLine="417"/>
        <w:jc w:val="both"/>
      </w:pPr>
      <w:r>
        <w:rPr/>
        <w:t>Несмотря на успехи, достигнутые в изучении эпизоотологии и эпидемиологии сибирской язвы, в настоящее время полная ликвидация инфекции не представляется возможной в связи с существованием естественных резервуаров сибиреязвенного микроба, к которым относятся сибиреязвенные скотомогильники и стационарно неблагополучные пункты по сибирской язве</w:t>
      </w:r>
      <w:r>
        <w:rPr>
          <w:spacing w:val="-5"/>
        </w:rPr>
        <w:t> </w:t>
      </w:r>
      <w:r>
        <w:rPr/>
        <w:t>(СНП).</w:t>
      </w:r>
    </w:p>
    <w:p>
      <w:pPr>
        <w:pStyle w:val="BodyText"/>
        <w:ind w:right="462" w:firstLine="417"/>
        <w:jc w:val="both"/>
      </w:pPr>
      <w:r>
        <w:rPr/>
        <w:t>В соответствии с Международной статистической классификацией  болезней и проблем, связанных со здоровьем (Десятый пересмотр. - Женева, 2003. </w:t>
      </w:r>
      <w:hyperlink r:id="rId10">
        <w:r>
          <w:rPr/>
          <w:t>МКБ-10</w:t>
        </w:r>
      </w:hyperlink>
      <w:r>
        <w:rPr/>
        <w:t>) сибирская язва (А22) относится к группе некоторых бактериальных зоонозов А20-А28. Различают следующие клинические</w:t>
      </w:r>
      <w:r>
        <w:rPr>
          <w:spacing w:val="-19"/>
        </w:rPr>
        <w:t> </w:t>
      </w:r>
      <w:r>
        <w:rPr/>
        <w:t>формы:</w:t>
      </w:r>
    </w:p>
    <w:p>
      <w:pPr>
        <w:pStyle w:val="BodyText"/>
        <w:ind w:left="542" w:right="4912"/>
      </w:pPr>
      <w:r>
        <w:rPr/>
        <w:t>А22.0 - кожная форма сибирской язвы; А22.1 - легочная форма сибирской язвы;</w:t>
      </w:r>
    </w:p>
    <w:p>
      <w:pPr>
        <w:pStyle w:val="BodyText"/>
        <w:ind w:left="542" w:right="3402"/>
      </w:pPr>
      <w:r>
        <w:rPr/>
        <w:t>А22.2 - желудочно-кишечная форма сибирской язвы; А22.7 - сибиреязвенная септицемия;</w:t>
      </w:r>
    </w:p>
    <w:p>
      <w:pPr>
        <w:pStyle w:val="BodyText"/>
        <w:ind w:left="540" w:right="5076" w:firstLine="26"/>
      </w:pPr>
      <w:r>
        <w:rPr/>
        <w:t>А22.8 - другие формы сибирской язвы; А22.9 - сибирская язва - неуточненная.</w:t>
      </w:r>
    </w:p>
    <w:p>
      <w:pPr>
        <w:spacing w:after="0"/>
        <w:sectPr>
          <w:pgSz w:w="11910" w:h="16850"/>
          <w:pgMar w:header="0" w:footer="976" w:top="780" w:bottom="1240" w:left="1200" w:right="380"/>
        </w:sectPr>
      </w:pPr>
    </w:p>
    <w:p>
      <w:pPr>
        <w:pStyle w:val="BodyText"/>
        <w:ind w:left="209"/>
        <w:rPr>
          <w:sz w:val="20"/>
        </w:rPr>
      </w:pPr>
      <w:r>
        <w:rPr>
          <w:sz w:val="20"/>
        </w:rPr>
        <w:pict>
          <v:group style="width:483.15pt;height:381pt;mso-position-horizontal-relative:char;mso-position-vertical-relative:line" coordorigin="0,0" coordsize="9663,7620">
            <v:rect style="position:absolute;left:0;top:0;width:9663;height:7620" filled="true" fillcolor="#003399" stroked="false">
              <v:fill type="solid"/>
            </v:rect>
            <v:shape style="position:absolute;left:2898;top:4663;width:6746;height:2948" type="#_x0000_t75" stroked="false">
              <v:imagedata r:id="rId11" o:title=""/>
            </v:shape>
            <v:shape style="position:absolute;left:4609;top:3933;width:5045;height:3678" coordorigin="4610,3934" coordsize="5045,3678" path="m9654,3934l9490,3972,9299,4011,9099,4050,8889,4078,8443,4145,8225,4173,8015,4212,7805,4240,7614,4290,7441,4337,7295,4394,7168,4463,7078,4530,7022,4616,7004,4664,7004,4711,7032,4817,7096,4904,7195,4979,7332,5057,7487,5115,7842,5230,8225,5325,8416,5383,8589,5431,8743,5489,8889,5556,8998,5623,9070,5710,9107,5796,9107,5844,9080,5921,8998,5997,8943,6027,8879,6064,8807,6094,8716,6122,8616,6151,8515,6181,8398,6209,7178,6535,6804,6650,6403,6786,5985,6948,5539,7140,5083,7361,4610,7611,4865,7611,5019,7592,5257,7447,5511,7302,5784,7168,6084,7043,6395,6920,6722,6794,7542,6526,7705,6477,8042,6391,8733,6200,8889,6161,9044,6114,9190,6075,9317,6036,9434,5997,9527,5960,9599,5930,9654,5902,9654,5470,9543,5450,9089,5355,8916,5316,8369,5172,8196,5115,8042,5057,7896,4999,7769,4932,7670,4875,7596,4807,7577,4769,7559,4740,7550,4703,7559,4672,7596,4605,7651,4538,7733,4491,7832,4443,7941,4404,8069,4366,8361,4309,8688,4251,9017,4212,9508,4126,9654,4087,9654,3934xe" filled="true" fillcolor="#003399" stroked="false">
              <v:path arrowok="t"/>
              <v:fill type="solid"/>
            </v:shape>
            <v:shape style="position:absolute;left:0;top:0;width:9659;height:5077" type="#_x0000_t75" stroked="false">
              <v:imagedata r:id="rId12" o:title=""/>
            </v:shape>
            <v:shape style="position:absolute;left:3246;top:1746;width:3473;height:2779" type="#_x0000_t75" stroked="false">
              <v:imagedata r:id="rId13" o:title=""/>
            </v:shape>
            <v:shape style="position:absolute;left:3623;top:4603;width:3141;height:2858" type="#_x0000_t75" stroked="false">
              <v:imagedata r:id="rId14" o:title=""/>
            </v:shape>
            <v:shape style="position:absolute;left:6924;top:4683;width:2587;height:2779" type="#_x0000_t75" stroked="false">
              <v:imagedata r:id="rId15" o:title=""/>
            </v:shape>
            <v:shape style="position:absolute;left:150;top:4603;width:3322;height:2882" type="#_x0000_t75" stroked="false">
              <v:imagedata r:id="rId16" o:title=""/>
            </v:shape>
            <v:shape style="position:absolute;left:6869;top:1746;width:2643;height:2858" type="#_x0000_t75" stroked="false">
              <v:imagedata r:id="rId17" o:title=""/>
            </v:shape>
            <v:shape style="position:absolute;left:150;top:1825;width:3020;height:2653" type="#_x0000_t75" stroked="false">
              <v:imagedata r:id="rId18" o:title=""/>
            </v:shape>
            <v:shape style="position:absolute;left:0;top:0;width:9663;height:3133" type="#_x0000_t202" filled="false" stroked="false">
              <v:textbox inset="0,0,0,0">
                <w:txbxContent>
                  <w:p>
                    <w:pPr>
                      <w:spacing w:line="259" w:lineRule="auto" w:before="149"/>
                      <w:ind w:left="485" w:right="409" w:firstLine="0"/>
                      <w:jc w:val="center"/>
                      <w:rPr>
                        <w:rFonts w:ascii="Garamond" w:hAnsi="Garamond"/>
                        <w:b/>
                        <w:sz w:val="39"/>
                      </w:rPr>
                    </w:pPr>
                    <w:r>
                      <w:rPr>
                        <w:rFonts w:ascii="Garamond" w:hAnsi="Garamond"/>
                        <w:b/>
                        <w:color w:val="E4E4FF"/>
                        <w:w w:val="95"/>
                        <w:sz w:val="39"/>
                      </w:rPr>
                      <w:t>К сибирской язве наиболее восприимчивы крупный </w:t>
                    </w:r>
                    <w:r>
                      <w:rPr>
                        <w:rFonts w:ascii="Garamond" w:hAnsi="Garamond"/>
                        <w:b/>
                        <w:color w:val="E4E4FF"/>
                        <w:sz w:val="39"/>
                      </w:rPr>
                      <w:t>рогатый скот, лошади, верблюды, олень, дикие</w:t>
                    </w:r>
                  </w:p>
                  <w:p>
                    <w:pPr>
                      <w:spacing w:before="0"/>
                      <w:ind w:left="485" w:right="409" w:firstLine="0"/>
                      <w:jc w:val="center"/>
                      <w:rPr>
                        <w:rFonts w:ascii="Garamond" w:hAnsi="Garamond"/>
                        <w:b/>
                        <w:sz w:val="39"/>
                      </w:rPr>
                    </w:pPr>
                    <w:r>
                      <w:rPr>
                        <w:rFonts w:ascii="Garamond" w:hAnsi="Garamond"/>
                        <w:b/>
                        <w:color w:val="E4E4FF"/>
                        <w:sz w:val="39"/>
                      </w:rPr>
                      <w:t>травоядные всех видов</w:t>
                    </w:r>
                  </w:p>
                </w:txbxContent>
              </v:textbox>
              <w10:wrap type="none"/>
            </v:shape>
          </v:group>
        </w:pict>
      </w:r>
      <w:r>
        <w:rPr>
          <w:sz w:val="20"/>
        </w:rPr>
      </w:r>
    </w:p>
    <w:p>
      <w:pPr>
        <w:pStyle w:val="BodyText"/>
        <w:spacing w:before="6"/>
        <w:ind w:left="0"/>
        <w:rPr>
          <w:sz w:val="20"/>
        </w:rPr>
      </w:pPr>
      <w:r>
        <w:rPr/>
        <w:drawing>
          <wp:anchor distT="0" distB="0" distL="0" distR="0" allowOverlap="1" layoutInCell="1" locked="0" behindDoc="0" simplePos="0" relativeHeight="4">
            <wp:simplePos x="0" y="0"/>
            <wp:positionH relativeFrom="page">
              <wp:posOffset>1799589</wp:posOffset>
            </wp:positionH>
            <wp:positionV relativeFrom="paragraph">
              <wp:posOffset>174625</wp:posOffset>
            </wp:positionV>
            <wp:extent cx="3845599" cy="2924175"/>
            <wp:effectExtent l="0" t="0" r="0" b="0"/>
            <wp:wrapTopAndBottom/>
            <wp:docPr id="5" name="image11.jpeg" descr=""/>
            <wp:cNvGraphicFramePr>
              <a:graphicFrameLocks noChangeAspect="1"/>
            </wp:cNvGraphicFramePr>
            <a:graphic>
              <a:graphicData uri="http://schemas.openxmlformats.org/drawingml/2006/picture">
                <pic:pic>
                  <pic:nvPicPr>
                    <pic:cNvPr id="6" name="image11.jpeg"/>
                    <pic:cNvPicPr/>
                  </pic:nvPicPr>
                  <pic:blipFill>
                    <a:blip r:embed="rId19" cstate="print"/>
                    <a:stretch>
                      <a:fillRect/>
                    </a:stretch>
                  </pic:blipFill>
                  <pic:spPr>
                    <a:xfrm>
                      <a:off x="0" y="0"/>
                      <a:ext cx="3845599" cy="2924175"/>
                    </a:xfrm>
                    <a:prstGeom prst="rect">
                      <a:avLst/>
                    </a:prstGeom>
                  </pic:spPr>
                </pic:pic>
              </a:graphicData>
            </a:graphic>
          </wp:anchor>
        </w:drawing>
      </w:r>
    </w:p>
    <w:p>
      <w:pPr>
        <w:pStyle w:val="Heading1"/>
        <w:tabs>
          <w:tab w:pos="4532" w:val="left" w:leader="none"/>
        </w:tabs>
        <w:spacing w:line="307" w:lineRule="exact"/>
        <w:ind w:left="636"/>
      </w:pPr>
      <w:r>
        <w:rPr/>
        <w:t>За   10-15   часов</w:t>
      </w:r>
      <w:r>
        <w:rPr>
          <w:spacing w:val="36"/>
        </w:rPr>
        <w:t> </w:t>
      </w:r>
      <w:r>
        <w:rPr/>
        <w:t>до </w:t>
      </w:r>
      <w:r>
        <w:rPr>
          <w:spacing w:val="38"/>
        </w:rPr>
        <w:t> </w:t>
      </w:r>
      <w:r>
        <w:rPr/>
        <w:t>смерти</w:t>
        <w:tab/>
        <w:t>больное животное становится</w:t>
      </w:r>
      <w:r>
        <w:rPr>
          <w:spacing w:val="31"/>
        </w:rPr>
        <w:t> </w:t>
      </w:r>
      <w:r>
        <w:rPr/>
        <w:t>опасным</w:t>
      </w:r>
    </w:p>
    <w:p>
      <w:pPr>
        <w:spacing w:line="320" w:lineRule="exact" w:before="0"/>
        <w:ind w:left="218" w:right="0" w:firstLine="0"/>
        <w:jc w:val="left"/>
        <w:rPr>
          <w:b/>
          <w:sz w:val="28"/>
        </w:rPr>
      </w:pPr>
      <w:r>
        <w:rPr>
          <w:b/>
          <w:sz w:val="28"/>
        </w:rPr>
        <w:t>источником инфекции</w:t>
      </w:r>
    </w:p>
    <w:p>
      <w:pPr>
        <w:pStyle w:val="BodyText"/>
        <w:ind w:right="467" w:firstLine="487"/>
        <w:jc w:val="both"/>
      </w:pPr>
      <w:r>
        <w:rPr/>
        <w:t>Источниками инфекции являются домашние и дикие травоядные животные (крупный и мелкий рогатый скот, лошади, ослы, олени, верблюды, свиньи и др.), нередко и плотоядные животные. Контаминированные сибиреязвенными</w:t>
      </w:r>
    </w:p>
    <w:p>
      <w:pPr>
        <w:spacing w:after="0"/>
        <w:jc w:val="both"/>
        <w:sectPr>
          <w:pgSz w:w="11910" w:h="16850"/>
          <w:pgMar w:header="0" w:footer="976" w:top="1180" w:bottom="1240" w:left="1200" w:right="380"/>
        </w:sectPr>
      </w:pPr>
    </w:p>
    <w:p>
      <w:pPr>
        <w:pStyle w:val="BodyText"/>
        <w:spacing w:before="64"/>
        <w:ind w:right="470"/>
        <w:jc w:val="both"/>
      </w:pPr>
      <w:r>
        <w:rPr/>
        <w:t>спорами участки почвы и другие объекты внешней среды длительное время являются резервуарами и факторами передачи возбудителя инфекции. Основной путь заражения животных – алиментарный- через корма и</w:t>
      </w:r>
      <w:r>
        <w:rPr>
          <w:spacing w:val="-16"/>
        </w:rPr>
        <w:t> </w:t>
      </w:r>
      <w:r>
        <w:rPr/>
        <w:t>воду.</w:t>
      </w:r>
    </w:p>
    <w:p>
      <w:pPr>
        <w:pStyle w:val="BodyText"/>
        <w:ind w:right="462" w:firstLine="707"/>
        <w:jc w:val="both"/>
      </w:pPr>
      <w:r>
        <w:rPr/>
        <w:t>Механизм передачи возбудителя преимущественно контактный. Аспирационный и трансмиссивный механизмы передачи возбудителя реализуются воздушно-пылевым и инокуляционным путями передачи. Заражения пищевым путем происходят при употреблении термически необработанных мясопродуктов, содержащих достаточную инфицирующую дозу возбудителя. Значительную эпизоотическую и эпидемическую опасность представляют сибиреязвенные скотомогильники, как естественные резервуары сибиреязвенной инфекции. По классификации, в зависимости от резервуара возбудителя сибирскую язву относят к зооантропонозным инфекциям, при которых источником заражения являются животное и больной человек (в том числе и трупы умерших, павших животных).</w:t>
      </w:r>
    </w:p>
    <w:p>
      <w:pPr>
        <w:pStyle w:val="BodyText"/>
        <w:ind w:right="470" w:firstLine="698"/>
        <w:jc w:val="both"/>
      </w:pPr>
      <w:r>
        <w:rPr/>
        <w:t>Возникновение заболевания возможно при нарушениях режима биологической безопасности в лабораториях и использовании сибиреязвенного микроба в качестве биологического агента во время террористических актов.</w:t>
      </w:r>
    </w:p>
    <w:p>
      <w:pPr>
        <w:pStyle w:val="BodyText"/>
        <w:ind w:right="465"/>
        <w:jc w:val="both"/>
      </w:pPr>
      <w:r>
        <w:rPr/>
        <w:t>В структуре заболеваемости выделяют три эпидемиологических типа: профессионально-сельскохозяйственный (встречается у пастухов, животноводов и ветеринаров), профессионально-индустриальный (наблюдается у лиц, работающих на кожевенных, щетиношерстяных, шерстеобрабатывающих производствах) и бытовой (возможен при ношении меховой и кожаной одежды из инфицированных материалов, использовании инфицированных кисточек для бритья, обработке шерсти в домашних условиях).</w:t>
      </w:r>
    </w:p>
    <w:p>
      <w:pPr>
        <w:pStyle w:val="BodyText"/>
        <w:ind w:left="0"/>
        <w:rPr>
          <w:sz w:val="20"/>
        </w:rPr>
      </w:pPr>
    </w:p>
    <w:p>
      <w:pPr>
        <w:pStyle w:val="BodyText"/>
        <w:ind w:left="0"/>
        <w:rPr>
          <w:sz w:val="20"/>
        </w:rPr>
      </w:pPr>
    </w:p>
    <w:p>
      <w:pPr>
        <w:pStyle w:val="BodyText"/>
        <w:spacing w:before="2"/>
        <w:ind w:left="0"/>
        <w:rPr>
          <w:sz w:val="13"/>
        </w:rPr>
      </w:pPr>
      <w:r>
        <w:rPr/>
        <w:drawing>
          <wp:anchor distT="0" distB="0" distL="0" distR="0" allowOverlap="1" layoutInCell="1" locked="0" behindDoc="0" simplePos="0" relativeHeight="5">
            <wp:simplePos x="0" y="0"/>
            <wp:positionH relativeFrom="page">
              <wp:posOffset>1878329</wp:posOffset>
            </wp:positionH>
            <wp:positionV relativeFrom="paragraph">
              <wp:posOffset>121108</wp:posOffset>
            </wp:positionV>
            <wp:extent cx="4490357" cy="2743200"/>
            <wp:effectExtent l="0" t="0" r="0" b="0"/>
            <wp:wrapTopAndBottom/>
            <wp:docPr id="7" name="image12.jpeg" descr=""/>
            <wp:cNvGraphicFramePr>
              <a:graphicFrameLocks noChangeAspect="1"/>
            </wp:cNvGraphicFramePr>
            <a:graphic>
              <a:graphicData uri="http://schemas.openxmlformats.org/drawingml/2006/picture">
                <pic:pic>
                  <pic:nvPicPr>
                    <pic:cNvPr id="8" name="image12.jpeg"/>
                    <pic:cNvPicPr/>
                  </pic:nvPicPr>
                  <pic:blipFill>
                    <a:blip r:embed="rId20" cstate="print"/>
                    <a:stretch>
                      <a:fillRect/>
                    </a:stretch>
                  </pic:blipFill>
                  <pic:spPr>
                    <a:xfrm>
                      <a:off x="0" y="0"/>
                      <a:ext cx="4490357" cy="2743200"/>
                    </a:xfrm>
                    <a:prstGeom prst="rect">
                      <a:avLst/>
                    </a:prstGeom>
                  </pic:spPr>
                </pic:pic>
              </a:graphicData>
            </a:graphic>
          </wp:anchor>
        </w:drawing>
      </w:r>
    </w:p>
    <w:p>
      <w:pPr>
        <w:spacing w:after="0"/>
        <w:rPr>
          <w:sz w:val="13"/>
        </w:rPr>
        <w:sectPr>
          <w:pgSz w:w="11910" w:h="16850"/>
          <w:pgMar w:header="0" w:footer="976" w:top="780" w:bottom="1240" w:left="1200" w:right="380"/>
        </w:sectPr>
      </w:pPr>
    </w:p>
    <w:p>
      <w:pPr>
        <w:pStyle w:val="BodyText"/>
        <w:ind w:left="1538"/>
        <w:rPr>
          <w:sz w:val="20"/>
        </w:rPr>
      </w:pPr>
      <w:r>
        <w:rPr>
          <w:sz w:val="20"/>
        </w:rPr>
        <w:pict>
          <v:group style="width:355.75pt;height:484.45pt;mso-position-horizontal-relative:char;mso-position-vertical-relative:line" coordorigin="0,0" coordsize="7115,9689">
            <v:shape style="position:absolute;left:140;top:0;width:6975;height:5129" type="#_x0000_t75" stroked="false">
              <v:imagedata r:id="rId21" o:title=""/>
            </v:shape>
            <v:shape style="position:absolute;left:0;top:5129;width:7110;height:4560" type="#_x0000_t75" stroked="false">
              <v:imagedata r:id="rId22" o:title=""/>
            </v:shape>
          </v:group>
        </w:pict>
      </w:r>
      <w:r>
        <w:rPr>
          <w:sz w:val="20"/>
        </w:rPr>
      </w:r>
    </w:p>
    <w:p>
      <w:pPr>
        <w:pStyle w:val="BodyText"/>
        <w:spacing w:before="2"/>
        <w:ind w:left="0"/>
        <w:rPr>
          <w:sz w:val="21"/>
        </w:rPr>
      </w:pPr>
      <w:r>
        <w:rPr/>
        <w:drawing>
          <wp:anchor distT="0" distB="0" distL="0" distR="0" allowOverlap="1" layoutInCell="1" locked="0" behindDoc="0" simplePos="0" relativeHeight="7">
            <wp:simplePos x="0" y="0"/>
            <wp:positionH relativeFrom="page">
              <wp:posOffset>1700529</wp:posOffset>
            </wp:positionH>
            <wp:positionV relativeFrom="paragraph">
              <wp:posOffset>179819</wp:posOffset>
            </wp:positionV>
            <wp:extent cx="4542833" cy="2744628"/>
            <wp:effectExtent l="0" t="0" r="0" b="0"/>
            <wp:wrapTopAndBottom/>
            <wp:docPr id="9" name="image15.jpeg" descr=""/>
            <wp:cNvGraphicFramePr>
              <a:graphicFrameLocks noChangeAspect="1"/>
            </wp:cNvGraphicFramePr>
            <a:graphic>
              <a:graphicData uri="http://schemas.openxmlformats.org/drawingml/2006/picture">
                <pic:pic>
                  <pic:nvPicPr>
                    <pic:cNvPr id="10" name="image15.jpeg"/>
                    <pic:cNvPicPr/>
                  </pic:nvPicPr>
                  <pic:blipFill>
                    <a:blip r:embed="rId23" cstate="print"/>
                    <a:stretch>
                      <a:fillRect/>
                    </a:stretch>
                  </pic:blipFill>
                  <pic:spPr>
                    <a:xfrm>
                      <a:off x="0" y="0"/>
                      <a:ext cx="4542833" cy="2744628"/>
                    </a:xfrm>
                    <a:prstGeom prst="rect">
                      <a:avLst/>
                    </a:prstGeom>
                  </pic:spPr>
                </pic:pic>
              </a:graphicData>
            </a:graphic>
          </wp:anchor>
        </w:drawing>
      </w:r>
    </w:p>
    <w:p>
      <w:pPr>
        <w:spacing w:after="0"/>
        <w:rPr>
          <w:sz w:val="21"/>
        </w:rPr>
        <w:sectPr>
          <w:pgSz w:w="11910" w:h="16850"/>
          <w:pgMar w:header="0" w:footer="976" w:top="860" w:bottom="1160" w:left="1200" w:right="380"/>
        </w:sectPr>
      </w:pPr>
    </w:p>
    <w:p>
      <w:pPr>
        <w:pStyle w:val="BodyText"/>
        <w:spacing w:before="65"/>
        <w:ind w:right="462" w:firstLine="698"/>
        <w:jc w:val="both"/>
      </w:pPr>
      <w:r>
        <w:rPr/>
        <w:t>Возбудитель сибирской язвы В</w:t>
      </w:r>
      <w:r>
        <w:rPr>
          <w:i/>
        </w:rPr>
        <w:t>acillus  anthracis  </w:t>
      </w:r>
      <w:r>
        <w:rPr/>
        <w:t>принадлежит  к семейству В</w:t>
      </w:r>
      <w:r>
        <w:rPr>
          <w:i/>
        </w:rPr>
        <w:t>acillaceae</w:t>
      </w:r>
      <w:r>
        <w:rPr/>
        <w:t>, роду В</w:t>
      </w:r>
      <w:r>
        <w:rPr>
          <w:i/>
        </w:rPr>
        <w:t>acillus</w:t>
      </w:r>
      <w:r>
        <w:rPr/>
        <w:t>. По принятой классификации патогенных биологических агентов он относится к микроорганизмам 11 группы патогенности. В зависимости от стадии развития культуры, а также условий окружающей среды возбудитель сибирской язвы существует в трех формах - в виде бескапсульных вегетативных палочек (бацилл), инкапсулированных палочек и спор.</w:t>
      </w:r>
    </w:p>
    <w:p>
      <w:pPr>
        <w:pStyle w:val="BodyText"/>
        <w:tabs>
          <w:tab w:pos="3879" w:val="left" w:leader="none"/>
        </w:tabs>
        <w:spacing w:before="1"/>
        <w:ind w:right="464" w:firstLine="559"/>
        <w:jc w:val="both"/>
      </w:pPr>
      <w:r>
        <w:rPr>
          <w:i/>
        </w:rPr>
        <w:t>В. anthracis </w:t>
      </w:r>
      <w:r>
        <w:rPr/>
        <w:t>- грамположительная спорообразующая неподвижная крупная палочка с обрубленными концами. В мазках из клинического материала возбудитель располагается парами или в виде коротких цепочек, окруженных общей капсулой. На питательных средах он образует более длинные цепочки с сочленениями ("бамбуковая трость"). В вегетативной клетке (спорангии) образуется одна эндоспора, располагающаяся центрально. В живом организме и в невскрытых трупах споры не образуются. В зависимости от биологической формы существования, возбудитель сибирской язвы обладает различной устойчивостью к воздействию неблагоприятных факторов окружающей среды. Вегетативные    </w:t>
      </w:r>
      <w:r>
        <w:rPr>
          <w:spacing w:val="37"/>
        </w:rPr>
        <w:t> </w:t>
      </w:r>
      <w:r>
        <w:rPr/>
        <w:t>формы</w:t>
        <w:tab/>
        <w:t>характеризуются обычной резистентностью, свойственной другим бактериям. В споровой форме сибиреязвенный микроб высокоустойчив к температурному воздействию, высушиванию, ультрафиолетовым лучам, дезинфицирующим средствам и другим физическим и химическим</w:t>
      </w:r>
      <w:r>
        <w:rPr>
          <w:spacing w:val="-1"/>
        </w:rPr>
        <w:t> </w:t>
      </w:r>
      <w:r>
        <w:rPr/>
        <w:t>факторам.</w:t>
      </w:r>
    </w:p>
    <w:p>
      <w:pPr>
        <w:pStyle w:val="BodyText"/>
        <w:ind w:right="463" w:firstLine="487"/>
        <w:jc w:val="both"/>
      </w:pPr>
      <w:r>
        <w:rPr/>
        <w:t>Сибиреязвенный микроб - факультативный анаэроб, оптимальные значения температуры роста 34-37 °С и рН 7,2-7,8, хорошо растет на простых питательных средах. На плотных питательных средах, после суточной инкубации при (36±1) °С, микроб формирует крупные шероховатые сухие матовые колонии в R -форме, с "шагреневой" поверхностью, неровными краями и отходящими от них волнистыми отростками ("голова медузы", "львиная грива"). В жидких питательных средах дает характерный придонный рост в виде комочка ваты, с трудом разбивающийся при встряхивании, бульон остается прозрачным. При посеве уколом в столбик 10-12%-го мясопептонного желатина растет в виде "перевѐрнутой ѐлочки". На 3-5-й день желатин разжижается в виде</w:t>
      </w:r>
      <w:r>
        <w:rPr>
          <w:spacing w:val="-6"/>
        </w:rPr>
        <w:t> </w:t>
      </w:r>
      <w:r>
        <w:rPr/>
        <w:t>воронки.</w:t>
      </w:r>
    </w:p>
    <w:p>
      <w:pPr>
        <w:pStyle w:val="BodyText"/>
        <w:spacing w:before="1"/>
        <w:ind w:right="477" w:firstLine="487"/>
        <w:jc w:val="both"/>
      </w:pPr>
      <w:r>
        <w:rPr/>
        <w:t>При росте на кровяном агаре с добавлением дефибринированной крови барана до 3-5% , через 20-24 ч гемолиз не наблюдается.</w:t>
      </w:r>
    </w:p>
    <w:p>
      <w:pPr>
        <w:pStyle w:val="BodyText"/>
        <w:ind w:right="464" w:firstLine="487"/>
        <w:jc w:val="both"/>
      </w:pPr>
      <w:r>
        <w:rPr/>
        <w:t>Сибиреязвенный микроб разлагает с образованием кислоты без газа глюкозу, мальтозу, фруктозу, декстрин, сахарозу и некоторые другие сахара, но не разлагает лактозу, арабинозу, маннит и многие другие сахара. Не способен разлагать фосфаты, добавляемые в питательную среду (тест на щелочную фосфатазу). Микроб характеризуется относительно низкой протеолитической активностью. Большинство штаммов сибиреязвенного микроба не обладают лецитиназной активностью - при росте на агаре с куриным желтком вокруг колоний не происходит помутнение среды в виде беловатой зоны, а при посеве на жидкую желточную среду желток не свертывается даже при 5-6-суточном инкубировании.</w:t>
      </w:r>
    </w:p>
    <w:p>
      <w:pPr>
        <w:spacing w:after="0"/>
        <w:jc w:val="both"/>
        <w:sectPr>
          <w:pgSz w:w="11910" w:h="16850"/>
          <w:pgMar w:header="0" w:footer="976" w:top="1100" w:bottom="1160" w:left="1200" w:right="380"/>
        </w:sectPr>
      </w:pPr>
    </w:p>
    <w:p>
      <w:pPr>
        <w:pStyle w:val="BodyText"/>
        <w:spacing w:before="64"/>
        <w:ind w:right="464" w:firstLine="487"/>
        <w:jc w:val="both"/>
      </w:pPr>
      <w:r>
        <w:rPr/>
        <w:t>Большинство штаммов сибиреязвенного микроба чувствительны к пенициллину и при выращивании на МПА или МПБ в присутствии 0,5-0,05 ЕД/мл бензилпенициллина через 3 ч инкубирования при температуре (36±1) °С образуют цепочки из шарообразных клеток - "жемчужное ожерелье".</w:t>
      </w:r>
    </w:p>
    <w:p>
      <w:pPr>
        <w:pStyle w:val="BodyText"/>
        <w:spacing w:before="4"/>
        <w:ind w:left="0"/>
        <w:rPr>
          <w:sz w:val="26"/>
        </w:rPr>
      </w:pPr>
      <w:r>
        <w:rPr/>
        <w:pict>
          <v:group style="position:absolute;margin-left:177.845001pt;margin-top:17.160469pt;width:299.25pt;height:230.25pt;mso-position-horizontal-relative:page;mso-position-vertical-relative:paragraph;z-index:-832;mso-wrap-distance-left:0;mso-wrap-distance-right:0" coordorigin="3557,343" coordsize="5985,4605">
            <v:shape style="position:absolute;left:3572;top:358;width:5955;height:4575" type="#_x0000_t75" stroked="false">
              <v:imagedata r:id="rId24" o:title=""/>
            </v:shape>
            <v:rect style="position:absolute;left:3564;top:350;width:5970;height:4590" filled="false" stroked="true" strokeweight=".75pt" strokecolor="#000099">
              <v:stroke dashstyle="solid"/>
            </v:rect>
            <w10:wrap type="topAndBottom"/>
          </v:group>
        </w:pict>
      </w:r>
    </w:p>
    <w:p>
      <w:pPr>
        <w:pStyle w:val="BodyText"/>
        <w:ind w:left="0"/>
        <w:rPr>
          <w:sz w:val="20"/>
        </w:rPr>
      </w:pPr>
    </w:p>
    <w:p>
      <w:pPr>
        <w:pStyle w:val="BodyText"/>
        <w:ind w:left="0"/>
        <w:rPr>
          <w:sz w:val="20"/>
        </w:rPr>
      </w:pPr>
    </w:p>
    <w:p>
      <w:pPr>
        <w:pStyle w:val="BodyText"/>
        <w:spacing w:before="7"/>
        <w:ind w:left="0"/>
        <w:rPr>
          <w:sz w:val="12"/>
        </w:rPr>
      </w:pPr>
      <w:r>
        <w:rPr/>
        <w:drawing>
          <wp:anchor distT="0" distB="0" distL="0" distR="0" allowOverlap="1" layoutInCell="1" locked="0" behindDoc="0" simplePos="0" relativeHeight="9">
            <wp:simplePos x="0" y="0"/>
            <wp:positionH relativeFrom="page">
              <wp:posOffset>2233929</wp:posOffset>
            </wp:positionH>
            <wp:positionV relativeFrom="paragraph">
              <wp:posOffset>117118</wp:posOffset>
            </wp:positionV>
            <wp:extent cx="3811378" cy="3535489"/>
            <wp:effectExtent l="0" t="0" r="0" b="0"/>
            <wp:wrapTopAndBottom/>
            <wp:docPr id="11" name="image17.jpeg" descr=""/>
            <wp:cNvGraphicFramePr>
              <a:graphicFrameLocks noChangeAspect="1"/>
            </wp:cNvGraphicFramePr>
            <a:graphic>
              <a:graphicData uri="http://schemas.openxmlformats.org/drawingml/2006/picture">
                <pic:pic>
                  <pic:nvPicPr>
                    <pic:cNvPr id="12" name="image17.jpeg"/>
                    <pic:cNvPicPr/>
                  </pic:nvPicPr>
                  <pic:blipFill>
                    <a:blip r:embed="rId25" cstate="print"/>
                    <a:stretch>
                      <a:fillRect/>
                    </a:stretch>
                  </pic:blipFill>
                  <pic:spPr>
                    <a:xfrm>
                      <a:off x="0" y="0"/>
                      <a:ext cx="3811378" cy="3535489"/>
                    </a:xfrm>
                    <a:prstGeom prst="rect">
                      <a:avLst/>
                    </a:prstGeom>
                  </pic:spPr>
                </pic:pic>
              </a:graphicData>
            </a:graphic>
          </wp:anchor>
        </w:drawing>
      </w:r>
    </w:p>
    <w:p>
      <w:pPr>
        <w:pStyle w:val="BodyText"/>
        <w:ind w:left="0"/>
        <w:rPr>
          <w:sz w:val="26"/>
        </w:rPr>
      </w:pPr>
    </w:p>
    <w:p>
      <w:pPr>
        <w:pStyle w:val="BodyText"/>
        <w:ind w:left="1546"/>
      </w:pPr>
      <w:r>
        <w:rPr/>
        <w:t>Споровая и капсульная формы сибиреязвенного микроба.</w:t>
      </w:r>
    </w:p>
    <w:p>
      <w:pPr>
        <w:pStyle w:val="BodyText"/>
        <w:spacing w:before="2"/>
        <w:ind w:left="0"/>
      </w:pPr>
    </w:p>
    <w:p>
      <w:pPr>
        <w:pStyle w:val="BodyText"/>
        <w:ind w:right="462" w:firstLine="556"/>
        <w:jc w:val="both"/>
      </w:pPr>
      <w:r>
        <w:rPr/>
        <w:t>До 95% штаммов сибиреязвенного микроба лизируются сибиреязвенными диагностическими бактериофагами "Гамма-МВА", «К» - ВИЭВ, Fah- ВНИИВВиМ и др.</w:t>
      </w:r>
    </w:p>
    <w:p>
      <w:pPr>
        <w:spacing w:after="0"/>
        <w:jc w:val="both"/>
        <w:sectPr>
          <w:pgSz w:w="11910" w:h="16850"/>
          <w:pgMar w:header="0" w:footer="976" w:top="780" w:bottom="1240" w:left="1200" w:right="380"/>
        </w:sectPr>
      </w:pPr>
    </w:p>
    <w:p>
      <w:pPr>
        <w:pStyle w:val="BodyText"/>
        <w:spacing w:before="64"/>
        <w:ind w:right="464" w:firstLine="698"/>
        <w:jc w:val="both"/>
      </w:pPr>
      <w:r>
        <w:rPr/>
        <w:t>Геном возбудителя сибирской язвы представлен кольцевой хромосомой размером ~5,2-5,5 млн пар нуклеотидов и плазмидами pХo1 (~182 тыс. и рХo2 (~94-96 тыс. пар нуклеотидов), детерминирующими токсинообразование и капсулообразование соответственно, являющимися важнейшими факторами патогенности. Отсутствие хотя бы одной из плазмид приводит к снижению вирулентности вплоть до полной ее утраты. Экзотоксины играют ведущую роль в патогенезе сибиреязвенной инфекции и формировании специфического иммунитета. Аккумуляция в тканях и воздействие токсинов на ЦНС приводят к летальному исходу на фоне лѐгочной недостаточности и гипоксии.</w:t>
      </w:r>
    </w:p>
    <w:p>
      <w:pPr>
        <w:pStyle w:val="BodyText"/>
        <w:ind w:right="464" w:firstLine="487"/>
        <w:jc w:val="both"/>
      </w:pPr>
      <w:r>
        <w:rPr/>
        <w:t>Сибиреязвенный микроб образует капсулу и экзотоксины в инфицированном организме или при культивировании на специальных питательных средах в определенных условиях. Он чувствителен к большинству антибиотиков: пенициллинам, цефалоспоринам, тетрациклинам, рифампицинам, аминогликозидам и фторхинолонам. Пенициллин способен задерживать развитие сибиреязвенного микроба даже при низкой концентрации в питательной среде. Описаны редко встречающиеся пенициллинустойчивые штаммы </w:t>
      </w:r>
      <w:r>
        <w:rPr>
          <w:i/>
        </w:rPr>
        <w:t>В. anthracis</w:t>
      </w:r>
      <w:r>
        <w:rPr/>
        <w:t>. К некоторым макролидам сибиреязвенный микроб умеренно устойчив, обладает устойчивостью к цефалоспоринам и некоторым цефалоспоринам 2-го</w:t>
      </w:r>
      <w:r>
        <w:rPr>
          <w:spacing w:val="-3"/>
        </w:rPr>
        <w:t> </w:t>
      </w:r>
      <w:r>
        <w:rPr/>
        <w:t>поколения.</w:t>
      </w:r>
    </w:p>
    <w:p>
      <w:pPr>
        <w:pStyle w:val="BodyText"/>
        <w:spacing w:before="1"/>
        <w:ind w:right="463" w:firstLine="628"/>
        <w:jc w:val="both"/>
      </w:pPr>
      <w:r>
        <w:rPr/>
        <w:t>В природе, наряду с "классическими", встречаются атипичные сибиреязвенные штаммы, отличающиеся от типовых штаммов по морфологии колоний, капсулообразованию, вирулентности, фосфатазной и гемолитической активности, чувствительности к бактериофагу и антибиотикам, плазмидному составу.</w:t>
      </w:r>
    </w:p>
    <w:p>
      <w:pPr>
        <w:pStyle w:val="BodyText"/>
        <w:spacing w:before="3"/>
        <w:ind w:left="0"/>
      </w:pPr>
    </w:p>
    <w:p>
      <w:pPr>
        <w:pStyle w:val="Heading1"/>
        <w:numPr>
          <w:ilvl w:val="0"/>
          <w:numId w:val="2"/>
        </w:numPr>
        <w:tabs>
          <w:tab w:pos="1149" w:val="left" w:leader="none"/>
        </w:tabs>
        <w:spacing w:line="242" w:lineRule="auto" w:before="0" w:after="0"/>
        <w:ind w:left="218" w:right="469" w:firstLine="488"/>
        <w:jc w:val="both"/>
      </w:pPr>
      <w:bookmarkStart w:name="_TOC_250003" w:id="7"/>
      <w:r>
        <w:rPr/>
        <w:t>Краткие сведения о современной ситуации по сибирской язве в Республике</w:t>
      </w:r>
      <w:r>
        <w:rPr>
          <w:spacing w:val="-1"/>
        </w:rPr>
        <w:t> </w:t>
      </w:r>
      <w:bookmarkEnd w:id="7"/>
      <w:r>
        <w:rPr/>
        <w:t>Казахстан</w:t>
      </w:r>
    </w:p>
    <w:p>
      <w:pPr>
        <w:pStyle w:val="BodyText"/>
        <w:spacing w:before="1"/>
        <w:ind w:left="0"/>
        <w:rPr>
          <w:b/>
          <w:sz w:val="27"/>
        </w:rPr>
      </w:pPr>
    </w:p>
    <w:p>
      <w:pPr>
        <w:pStyle w:val="BodyText"/>
        <w:spacing w:before="1"/>
        <w:ind w:right="462" w:firstLine="556"/>
        <w:jc w:val="both"/>
      </w:pPr>
      <w:r>
        <w:rPr/>
        <w:t>В настоящее время установлено, что на территории Казахстана имеется 1787 стационарно неблагополучных по сибирской язве пунктов, 2677 очагов, где с 1948 по 2012 годы пало более 25 000 сельскохозяйственных животных и зарегистрировано около 2 000 случаев заболевания людей. В настоящее время накоплены новые данные по эпизоотологии, эпидемиологии, экологии сибирской язвы, связанные с введением в стане новых форм экономических отношений, изменениями социальных условий жизни населения, формированием частной собственности в сельском хозяйстве. Все приграничные государства с Казахстаном неблагополучны по сибирской язве.  В Российской Федерации насчитывается более 35 тысяч стационарно- неблагополучных по сибирской язве пунктов. Ежегодно случаи сибирской язвы отмечаются в Китае, Киргизии, Монголии, откуда с животными и продуктами животноводства инфекция может быть завезена в Республику Казахстан. Все вышеуказанное определяет необходимость оценки ситуации по сибирской язве на современном этапе, установления причин и условий возникновения инфекции. Наиболее неблагополучной по сибирской язве в Казахстане является Южно-Казахстанская область, где ежегодно регистрируют</w:t>
      </w:r>
      <w:r>
        <w:rPr>
          <w:spacing w:val="1"/>
        </w:rPr>
        <w:t> </w:t>
      </w:r>
      <w:r>
        <w:rPr/>
        <w:t>вспышки</w:t>
      </w:r>
    </w:p>
    <w:p>
      <w:pPr>
        <w:spacing w:after="0"/>
        <w:jc w:val="both"/>
        <w:sectPr>
          <w:pgSz w:w="11910" w:h="16850"/>
          <w:pgMar w:header="0" w:footer="976" w:top="780" w:bottom="1240" w:left="1200" w:right="380"/>
        </w:sectPr>
      </w:pPr>
    </w:p>
    <w:p>
      <w:pPr>
        <w:pStyle w:val="BodyText"/>
        <w:spacing w:before="64"/>
        <w:ind w:right="464"/>
        <w:jc w:val="both"/>
      </w:pPr>
      <w:r>
        <w:rPr/>
        <w:t>заболеваний среди животных и людей. Наибольший риск заражения восприимчивых животных и людей отмечен в Южно-Казахстанской и Жамбылской областях (ИЭ 0,40-0,39). Только в ЮКО (Сарыагашский, Толебийский), в ВКО (Жарминский, Шемонаихинский), в Жамбылской  области (Байзакский), в ЗКО - Сарымский, Жанибекский районы, в Актюбинской области (г. Эмба), случаи заболевания</w:t>
      </w:r>
      <w:r>
        <w:rPr>
          <w:spacing w:val="23"/>
        </w:rPr>
        <w:t> </w:t>
      </w:r>
      <w:r>
        <w:rPr/>
        <w:t>населения отмечены в</w:t>
      </w:r>
    </w:p>
    <w:p>
      <w:pPr>
        <w:pStyle w:val="BodyText"/>
        <w:ind w:right="467"/>
        <w:jc w:val="both"/>
      </w:pPr>
      <w:r>
        <w:rPr/>
        <w:t>217 населенных пунктах области., повышенная опасность отмечена в 4 ( Толебийский, Ордабасинский, Сырыагаш, Туркестан). В таблице 1, приложении 6, показана дифференциация территории  Республики Казахстан по степени риска заражения людей и сельскохозяйственных животных возбудителем сибирской язвы ( Лухнова Л.Ю,</w:t>
      </w:r>
      <w:r>
        <w:rPr>
          <w:spacing w:val="-4"/>
        </w:rPr>
        <w:t> </w:t>
      </w:r>
      <w:r>
        <w:rPr/>
        <w:t>2009).</w:t>
      </w:r>
    </w:p>
    <w:p>
      <w:pPr>
        <w:pStyle w:val="BodyText"/>
        <w:spacing w:line="276" w:lineRule="auto" w:before="200"/>
        <w:ind w:right="984" w:firstLine="707"/>
      </w:pPr>
      <w:r>
        <w:rPr/>
        <w:t>Таблица 1 - Дифференциация территории Республики Казахстан по степени риска заражения возбудителем сибирской язвы</w:t>
      </w:r>
    </w:p>
    <w:p>
      <w:pPr>
        <w:pStyle w:val="BodyText"/>
        <w:spacing w:before="1"/>
        <w:ind w:left="0"/>
        <w:rPr>
          <w:sz w:val="18"/>
        </w:rPr>
      </w:pPr>
    </w:p>
    <w:tbl>
      <w:tblPr>
        <w:tblW w:w="0" w:type="auto"/>
        <w:jc w:val="left"/>
        <w:tblInd w:w="3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973"/>
        <w:gridCol w:w="1735"/>
        <w:gridCol w:w="2727"/>
        <w:gridCol w:w="3038"/>
      </w:tblGrid>
      <w:tr>
        <w:trPr>
          <w:trHeight w:val="515" w:hRule="atLeast"/>
        </w:trPr>
        <w:tc>
          <w:tcPr>
            <w:tcW w:w="9473" w:type="dxa"/>
            <w:gridSpan w:val="4"/>
          </w:tcPr>
          <w:p>
            <w:pPr>
              <w:pStyle w:val="TableParagraph"/>
              <w:spacing w:line="270" w:lineRule="exact"/>
              <w:ind w:left="3568" w:right="3559"/>
              <w:jc w:val="center"/>
              <w:rPr>
                <w:sz w:val="24"/>
              </w:rPr>
            </w:pPr>
            <w:r>
              <w:rPr>
                <w:sz w:val="24"/>
              </w:rPr>
              <w:t>Зоны риска заражения</w:t>
            </w:r>
          </w:p>
        </w:tc>
      </w:tr>
      <w:tr>
        <w:trPr>
          <w:trHeight w:val="1036" w:hRule="atLeast"/>
        </w:trPr>
        <w:tc>
          <w:tcPr>
            <w:tcW w:w="1973" w:type="dxa"/>
          </w:tcPr>
          <w:p>
            <w:pPr>
              <w:pStyle w:val="TableParagraph"/>
              <w:spacing w:line="270" w:lineRule="exact"/>
              <w:ind w:left="232"/>
              <w:rPr>
                <w:sz w:val="24"/>
              </w:rPr>
            </w:pPr>
            <w:r>
              <w:rPr>
                <w:sz w:val="24"/>
              </w:rPr>
              <w:t>Максимальная</w:t>
            </w:r>
          </w:p>
        </w:tc>
        <w:tc>
          <w:tcPr>
            <w:tcW w:w="1735" w:type="dxa"/>
          </w:tcPr>
          <w:p>
            <w:pPr>
              <w:pStyle w:val="TableParagraph"/>
              <w:spacing w:line="270" w:lineRule="exact"/>
              <w:ind w:left="427"/>
              <w:rPr>
                <w:sz w:val="24"/>
              </w:rPr>
            </w:pPr>
            <w:r>
              <w:rPr>
                <w:sz w:val="24"/>
              </w:rPr>
              <w:t>Высокая</w:t>
            </w:r>
          </w:p>
        </w:tc>
        <w:tc>
          <w:tcPr>
            <w:tcW w:w="2727" w:type="dxa"/>
          </w:tcPr>
          <w:p>
            <w:pPr>
              <w:pStyle w:val="TableParagraph"/>
              <w:spacing w:line="270" w:lineRule="exact"/>
              <w:ind w:left="799"/>
              <w:rPr>
                <w:sz w:val="24"/>
              </w:rPr>
            </w:pPr>
            <w:r>
              <w:rPr>
                <w:sz w:val="24"/>
              </w:rPr>
              <w:t>Умеренная</w:t>
            </w:r>
          </w:p>
        </w:tc>
        <w:tc>
          <w:tcPr>
            <w:tcW w:w="3038" w:type="dxa"/>
          </w:tcPr>
          <w:p>
            <w:pPr>
              <w:pStyle w:val="TableParagraph"/>
              <w:rPr>
                <w:sz w:val="22"/>
              </w:rPr>
            </w:pPr>
          </w:p>
          <w:p>
            <w:pPr>
              <w:pStyle w:val="TableParagraph"/>
              <w:ind w:left="108"/>
              <w:rPr>
                <w:sz w:val="24"/>
              </w:rPr>
            </w:pPr>
            <w:r>
              <w:rPr>
                <w:sz w:val="24"/>
              </w:rPr>
              <w:t>Условно-благополучная</w:t>
            </w:r>
          </w:p>
        </w:tc>
      </w:tr>
      <w:tr>
        <w:trPr>
          <w:trHeight w:val="534" w:hRule="atLeast"/>
        </w:trPr>
        <w:tc>
          <w:tcPr>
            <w:tcW w:w="9473" w:type="dxa"/>
            <w:gridSpan w:val="4"/>
          </w:tcPr>
          <w:p>
            <w:pPr>
              <w:pStyle w:val="TableParagraph"/>
              <w:spacing w:line="270" w:lineRule="exact"/>
              <w:ind w:left="2232"/>
              <w:rPr>
                <w:sz w:val="24"/>
              </w:rPr>
            </w:pPr>
            <w:r>
              <w:rPr>
                <w:sz w:val="24"/>
              </w:rPr>
              <w:t>Название областей, индекс эпизоотичности (ИЭ)</w:t>
            </w:r>
          </w:p>
        </w:tc>
      </w:tr>
      <w:tr>
        <w:trPr>
          <w:trHeight w:val="1034" w:hRule="atLeast"/>
        </w:trPr>
        <w:tc>
          <w:tcPr>
            <w:tcW w:w="1973" w:type="dxa"/>
          </w:tcPr>
          <w:p>
            <w:pPr>
              <w:pStyle w:val="TableParagraph"/>
              <w:spacing w:line="270" w:lineRule="exact"/>
              <w:ind w:left="107"/>
              <w:rPr>
                <w:sz w:val="24"/>
              </w:rPr>
            </w:pPr>
            <w:r>
              <w:rPr>
                <w:sz w:val="24"/>
              </w:rPr>
              <w:t>ЮКО –</w:t>
            </w:r>
          </w:p>
          <w:p>
            <w:pPr>
              <w:pStyle w:val="TableParagraph"/>
              <w:rPr>
                <w:sz w:val="21"/>
              </w:rPr>
            </w:pPr>
          </w:p>
          <w:p>
            <w:pPr>
              <w:pStyle w:val="TableParagraph"/>
              <w:spacing w:before="1"/>
              <w:ind w:left="107"/>
              <w:rPr>
                <w:sz w:val="24"/>
              </w:rPr>
            </w:pPr>
            <w:r>
              <w:rPr>
                <w:sz w:val="24"/>
              </w:rPr>
              <w:t>ИЭ 0,40</w:t>
            </w:r>
          </w:p>
        </w:tc>
        <w:tc>
          <w:tcPr>
            <w:tcW w:w="1735" w:type="dxa"/>
          </w:tcPr>
          <w:p>
            <w:pPr>
              <w:pStyle w:val="TableParagraph"/>
              <w:spacing w:line="270" w:lineRule="exact"/>
              <w:ind w:left="108"/>
              <w:rPr>
                <w:sz w:val="24"/>
              </w:rPr>
            </w:pPr>
            <w:r>
              <w:rPr>
                <w:sz w:val="24"/>
              </w:rPr>
              <w:t>ЗКО –</w:t>
            </w:r>
          </w:p>
          <w:p>
            <w:pPr>
              <w:pStyle w:val="TableParagraph"/>
              <w:rPr>
                <w:sz w:val="21"/>
              </w:rPr>
            </w:pPr>
          </w:p>
          <w:p>
            <w:pPr>
              <w:pStyle w:val="TableParagraph"/>
              <w:spacing w:before="1"/>
              <w:ind w:left="168"/>
              <w:rPr>
                <w:sz w:val="24"/>
              </w:rPr>
            </w:pPr>
            <w:r>
              <w:rPr>
                <w:sz w:val="24"/>
              </w:rPr>
              <w:t>ИЭ 0,30</w:t>
            </w:r>
          </w:p>
        </w:tc>
        <w:tc>
          <w:tcPr>
            <w:tcW w:w="2727" w:type="dxa"/>
          </w:tcPr>
          <w:p>
            <w:pPr>
              <w:pStyle w:val="TableParagraph"/>
              <w:spacing w:line="270" w:lineRule="exact"/>
              <w:ind w:left="108"/>
              <w:rPr>
                <w:sz w:val="24"/>
              </w:rPr>
            </w:pPr>
            <w:r>
              <w:rPr>
                <w:sz w:val="24"/>
              </w:rPr>
              <w:t>Акмолинская</w:t>
            </w:r>
            <w:r>
              <w:rPr>
                <w:spacing w:val="59"/>
                <w:sz w:val="24"/>
              </w:rPr>
              <w:t> </w:t>
            </w:r>
            <w:r>
              <w:rPr>
                <w:sz w:val="24"/>
              </w:rPr>
              <w:t>обл.–</w:t>
            </w:r>
          </w:p>
          <w:p>
            <w:pPr>
              <w:pStyle w:val="TableParagraph"/>
              <w:rPr>
                <w:sz w:val="21"/>
              </w:rPr>
            </w:pPr>
          </w:p>
          <w:p>
            <w:pPr>
              <w:pStyle w:val="TableParagraph"/>
              <w:spacing w:before="1"/>
              <w:ind w:left="108"/>
              <w:rPr>
                <w:sz w:val="24"/>
              </w:rPr>
            </w:pPr>
            <w:r>
              <w:rPr>
                <w:sz w:val="24"/>
              </w:rPr>
              <w:t>ИЭ 0,24</w:t>
            </w:r>
          </w:p>
        </w:tc>
        <w:tc>
          <w:tcPr>
            <w:tcW w:w="3038" w:type="dxa"/>
          </w:tcPr>
          <w:p>
            <w:pPr>
              <w:pStyle w:val="TableParagraph"/>
              <w:spacing w:line="270" w:lineRule="exact"/>
              <w:ind w:left="108"/>
              <w:rPr>
                <w:sz w:val="24"/>
              </w:rPr>
            </w:pPr>
            <w:r>
              <w:rPr>
                <w:sz w:val="24"/>
              </w:rPr>
              <w:t>Кызылординская обл.–</w:t>
            </w:r>
          </w:p>
          <w:p>
            <w:pPr>
              <w:pStyle w:val="TableParagraph"/>
              <w:rPr>
                <w:sz w:val="21"/>
              </w:rPr>
            </w:pPr>
          </w:p>
          <w:p>
            <w:pPr>
              <w:pStyle w:val="TableParagraph"/>
              <w:spacing w:before="1"/>
              <w:ind w:left="108"/>
              <w:rPr>
                <w:sz w:val="24"/>
              </w:rPr>
            </w:pPr>
            <w:r>
              <w:rPr>
                <w:sz w:val="24"/>
              </w:rPr>
              <w:t>ИЭ 0,08</w:t>
            </w:r>
          </w:p>
        </w:tc>
      </w:tr>
      <w:tr>
        <w:trPr>
          <w:trHeight w:val="835" w:hRule="atLeast"/>
        </w:trPr>
        <w:tc>
          <w:tcPr>
            <w:tcW w:w="1973" w:type="dxa"/>
            <w:vMerge w:val="restart"/>
          </w:tcPr>
          <w:p>
            <w:pPr>
              <w:pStyle w:val="TableParagraph"/>
              <w:rPr>
                <w:sz w:val="26"/>
              </w:rPr>
            </w:pPr>
          </w:p>
          <w:p>
            <w:pPr>
              <w:pStyle w:val="TableParagraph"/>
              <w:spacing w:line="451" w:lineRule="auto" w:before="214"/>
              <w:ind w:left="107" w:right="339"/>
              <w:rPr>
                <w:sz w:val="24"/>
              </w:rPr>
            </w:pPr>
            <w:r>
              <w:rPr>
                <w:sz w:val="24"/>
              </w:rPr>
              <w:t>Жамбылская – ИЭ 0,39</w:t>
            </w:r>
          </w:p>
        </w:tc>
        <w:tc>
          <w:tcPr>
            <w:tcW w:w="1735" w:type="dxa"/>
            <w:vMerge w:val="restart"/>
          </w:tcPr>
          <w:p>
            <w:pPr>
              <w:pStyle w:val="TableParagraph"/>
              <w:rPr>
                <w:sz w:val="26"/>
              </w:rPr>
            </w:pPr>
          </w:p>
          <w:p>
            <w:pPr>
              <w:pStyle w:val="TableParagraph"/>
              <w:spacing w:line="451" w:lineRule="auto" w:before="214"/>
              <w:ind w:left="168" w:right="725" w:hanging="60"/>
              <w:rPr>
                <w:sz w:val="24"/>
              </w:rPr>
            </w:pPr>
            <w:r>
              <w:rPr>
                <w:sz w:val="24"/>
              </w:rPr>
              <w:t>ВКО – ИЭ 0,26</w:t>
            </w:r>
          </w:p>
        </w:tc>
        <w:tc>
          <w:tcPr>
            <w:tcW w:w="2727" w:type="dxa"/>
            <w:vMerge w:val="restart"/>
          </w:tcPr>
          <w:p>
            <w:pPr>
              <w:pStyle w:val="TableParagraph"/>
              <w:rPr>
                <w:sz w:val="26"/>
              </w:rPr>
            </w:pPr>
          </w:p>
          <w:p>
            <w:pPr>
              <w:pStyle w:val="TableParagraph"/>
              <w:spacing w:line="451" w:lineRule="auto" w:before="214"/>
              <w:ind w:left="168" w:right="1015" w:hanging="60"/>
              <w:rPr>
                <w:sz w:val="24"/>
              </w:rPr>
            </w:pPr>
            <w:r>
              <w:rPr>
                <w:sz w:val="24"/>
              </w:rPr>
              <w:t>Актюбинская – ИЭ 0,21</w:t>
            </w:r>
          </w:p>
        </w:tc>
        <w:tc>
          <w:tcPr>
            <w:tcW w:w="3038" w:type="dxa"/>
          </w:tcPr>
          <w:p>
            <w:pPr>
              <w:pStyle w:val="TableParagraph"/>
              <w:tabs>
                <w:tab w:pos="2199" w:val="left" w:leader="none"/>
              </w:tabs>
              <w:spacing w:line="276" w:lineRule="auto"/>
              <w:ind w:left="108" w:right="494"/>
              <w:rPr>
                <w:sz w:val="24"/>
              </w:rPr>
            </w:pPr>
            <w:r>
              <w:rPr>
                <w:sz w:val="24"/>
              </w:rPr>
              <w:t>Мангистауская</w:t>
            </w:r>
            <w:r>
              <w:rPr>
                <w:spacing w:val="-3"/>
                <w:sz w:val="24"/>
              </w:rPr>
              <w:t> </w:t>
            </w:r>
            <w:r>
              <w:rPr>
                <w:sz w:val="24"/>
              </w:rPr>
              <w:t>–</w:t>
              <w:tab/>
            </w:r>
            <w:r>
              <w:rPr>
                <w:spacing w:val="-9"/>
                <w:sz w:val="24"/>
              </w:rPr>
              <w:t>ИЭ </w:t>
            </w:r>
            <w:r>
              <w:rPr>
                <w:sz w:val="24"/>
              </w:rPr>
              <w:t>0,005</w:t>
            </w:r>
          </w:p>
        </w:tc>
      </w:tr>
      <w:tr>
        <w:trPr>
          <w:trHeight w:val="518" w:hRule="atLeast"/>
        </w:trPr>
        <w:tc>
          <w:tcPr>
            <w:tcW w:w="1973" w:type="dxa"/>
            <w:vMerge/>
            <w:tcBorders>
              <w:top w:val="nil"/>
            </w:tcBorders>
          </w:tcPr>
          <w:p>
            <w:pPr>
              <w:rPr>
                <w:sz w:val="2"/>
                <w:szCs w:val="2"/>
              </w:rPr>
            </w:pPr>
          </w:p>
        </w:tc>
        <w:tc>
          <w:tcPr>
            <w:tcW w:w="1735" w:type="dxa"/>
            <w:vMerge/>
            <w:tcBorders>
              <w:top w:val="nil"/>
            </w:tcBorders>
          </w:tcPr>
          <w:p>
            <w:pPr>
              <w:rPr>
                <w:sz w:val="2"/>
                <w:szCs w:val="2"/>
              </w:rPr>
            </w:pPr>
          </w:p>
        </w:tc>
        <w:tc>
          <w:tcPr>
            <w:tcW w:w="2727" w:type="dxa"/>
            <w:vMerge/>
            <w:tcBorders>
              <w:top w:val="nil"/>
            </w:tcBorders>
          </w:tcPr>
          <w:p>
            <w:pPr>
              <w:rPr>
                <w:sz w:val="2"/>
                <w:szCs w:val="2"/>
              </w:rPr>
            </w:pPr>
          </w:p>
        </w:tc>
        <w:tc>
          <w:tcPr>
            <w:tcW w:w="3038" w:type="dxa"/>
          </w:tcPr>
          <w:p>
            <w:pPr>
              <w:pStyle w:val="TableParagraph"/>
              <w:spacing w:line="273" w:lineRule="exact"/>
              <w:ind w:left="108"/>
              <w:rPr>
                <w:sz w:val="24"/>
              </w:rPr>
            </w:pPr>
            <w:r>
              <w:rPr>
                <w:sz w:val="24"/>
              </w:rPr>
              <w:t>Атырауская – ИЭ 0,02</w:t>
            </w:r>
          </w:p>
        </w:tc>
      </w:tr>
      <w:tr>
        <w:trPr>
          <w:trHeight w:val="517" w:hRule="atLeast"/>
        </w:trPr>
        <w:tc>
          <w:tcPr>
            <w:tcW w:w="1973" w:type="dxa"/>
            <w:vMerge/>
            <w:tcBorders>
              <w:top w:val="nil"/>
            </w:tcBorders>
          </w:tcPr>
          <w:p>
            <w:pPr>
              <w:rPr>
                <w:sz w:val="2"/>
                <w:szCs w:val="2"/>
              </w:rPr>
            </w:pPr>
          </w:p>
        </w:tc>
        <w:tc>
          <w:tcPr>
            <w:tcW w:w="1735" w:type="dxa"/>
            <w:vMerge/>
            <w:tcBorders>
              <w:top w:val="nil"/>
            </w:tcBorders>
          </w:tcPr>
          <w:p>
            <w:pPr>
              <w:rPr>
                <w:sz w:val="2"/>
                <w:szCs w:val="2"/>
              </w:rPr>
            </w:pPr>
          </w:p>
        </w:tc>
        <w:tc>
          <w:tcPr>
            <w:tcW w:w="2727" w:type="dxa"/>
            <w:vMerge/>
            <w:tcBorders>
              <w:top w:val="nil"/>
            </w:tcBorders>
          </w:tcPr>
          <w:p>
            <w:pPr>
              <w:rPr>
                <w:sz w:val="2"/>
                <w:szCs w:val="2"/>
              </w:rPr>
            </w:pPr>
          </w:p>
        </w:tc>
        <w:tc>
          <w:tcPr>
            <w:tcW w:w="3038" w:type="dxa"/>
          </w:tcPr>
          <w:p>
            <w:pPr>
              <w:pStyle w:val="TableParagraph"/>
              <w:spacing w:line="270" w:lineRule="exact"/>
              <w:ind w:left="108"/>
              <w:rPr>
                <w:sz w:val="24"/>
              </w:rPr>
            </w:pPr>
            <w:r>
              <w:rPr>
                <w:sz w:val="24"/>
              </w:rPr>
              <w:t>СКО – ИЭ 0,11</w:t>
            </w:r>
          </w:p>
        </w:tc>
      </w:tr>
      <w:tr>
        <w:trPr>
          <w:trHeight w:val="834" w:hRule="atLeast"/>
        </w:trPr>
        <w:tc>
          <w:tcPr>
            <w:tcW w:w="1973" w:type="dxa"/>
            <w:vMerge/>
            <w:tcBorders>
              <w:top w:val="nil"/>
            </w:tcBorders>
          </w:tcPr>
          <w:p>
            <w:pPr>
              <w:rPr>
                <w:sz w:val="2"/>
                <w:szCs w:val="2"/>
              </w:rPr>
            </w:pPr>
          </w:p>
        </w:tc>
        <w:tc>
          <w:tcPr>
            <w:tcW w:w="1735" w:type="dxa"/>
            <w:vMerge/>
            <w:tcBorders>
              <w:top w:val="nil"/>
            </w:tcBorders>
          </w:tcPr>
          <w:p>
            <w:pPr>
              <w:rPr>
                <w:sz w:val="2"/>
                <w:szCs w:val="2"/>
              </w:rPr>
            </w:pPr>
          </w:p>
        </w:tc>
        <w:tc>
          <w:tcPr>
            <w:tcW w:w="2727" w:type="dxa"/>
            <w:vMerge/>
            <w:tcBorders>
              <w:top w:val="nil"/>
            </w:tcBorders>
          </w:tcPr>
          <w:p>
            <w:pPr>
              <w:rPr>
                <w:sz w:val="2"/>
                <w:szCs w:val="2"/>
              </w:rPr>
            </w:pPr>
          </w:p>
        </w:tc>
        <w:tc>
          <w:tcPr>
            <w:tcW w:w="3038" w:type="dxa"/>
          </w:tcPr>
          <w:p>
            <w:pPr>
              <w:pStyle w:val="TableParagraph"/>
              <w:tabs>
                <w:tab w:pos="2475" w:val="left" w:leader="none"/>
              </w:tabs>
              <w:spacing w:line="276" w:lineRule="auto"/>
              <w:ind w:left="108" w:right="218"/>
              <w:rPr>
                <w:sz w:val="24"/>
              </w:rPr>
            </w:pPr>
            <w:r>
              <w:rPr>
                <w:sz w:val="24"/>
              </w:rPr>
              <w:t>Карагандинская</w:t>
            </w:r>
            <w:r>
              <w:rPr>
                <w:spacing w:val="-1"/>
                <w:sz w:val="24"/>
              </w:rPr>
              <w:t> </w:t>
            </w:r>
            <w:r>
              <w:rPr>
                <w:sz w:val="24"/>
              </w:rPr>
              <w:t>–</w:t>
              <w:tab/>
            </w:r>
            <w:r>
              <w:rPr>
                <w:spacing w:val="-9"/>
                <w:sz w:val="24"/>
              </w:rPr>
              <w:t>ИЭ </w:t>
            </w:r>
            <w:r>
              <w:rPr>
                <w:sz w:val="24"/>
              </w:rPr>
              <w:t>0,12</w:t>
            </w:r>
          </w:p>
        </w:tc>
      </w:tr>
    </w:tbl>
    <w:p>
      <w:pPr>
        <w:pStyle w:val="BodyText"/>
        <w:ind w:left="0"/>
        <w:rPr>
          <w:sz w:val="30"/>
        </w:rPr>
      </w:pPr>
    </w:p>
    <w:p>
      <w:pPr>
        <w:pStyle w:val="Heading1"/>
        <w:numPr>
          <w:ilvl w:val="0"/>
          <w:numId w:val="3"/>
        </w:numPr>
        <w:tabs>
          <w:tab w:pos="1222" w:val="left" w:leader="none"/>
        </w:tabs>
        <w:spacing w:line="276" w:lineRule="auto" w:before="224" w:after="0"/>
        <w:ind w:left="218" w:right="279" w:firstLine="708"/>
        <w:jc w:val="left"/>
      </w:pPr>
      <w:bookmarkStart w:name="_TOC_250002" w:id="8"/>
      <w:r>
        <w:rPr/>
        <w:t>Характеристика почвенных очагов сибирской язвы, расположенных на территории Казахстана, оценка их</w:t>
      </w:r>
      <w:r>
        <w:rPr>
          <w:spacing w:val="-8"/>
        </w:rPr>
        <w:t> </w:t>
      </w:r>
      <w:bookmarkEnd w:id="8"/>
      <w:r>
        <w:rPr/>
        <w:t>риска</w:t>
      </w:r>
    </w:p>
    <w:p>
      <w:pPr>
        <w:pStyle w:val="BodyText"/>
        <w:spacing w:before="193"/>
        <w:ind w:right="279" w:firstLine="777"/>
        <w:jc w:val="both"/>
      </w:pPr>
      <w:r>
        <w:rPr/>
        <w:t>Резервуаром возбудителя сибирской язвы и основным фактором, поддерживающим непрерывность эпизоотического процесса в очагах, является почва. СНП являются индикаторами почвенных очагов сибирской язвы.</w:t>
      </w:r>
    </w:p>
    <w:p>
      <w:pPr>
        <w:pStyle w:val="BodyText"/>
        <w:spacing w:before="2"/>
        <w:ind w:left="917"/>
      </w:pPr>
      <w:r>
        <w:rPr/>
        <w:t>К почвенным очагам относят:</w:t>
      </w:r>
    </w:p>
    <w:p>
      <w:pPr>
        <w:pStyle w:val="ListParagraph"/>
        <w:numPr>
          <w:ilvl w:val="0"/>
          <w:numId w:val="4"/>
        </w:numPr>
        <w:tabs>
          <w:tab w:pos="1239" w:val="left" w:leader="none"/>
        </w:tabs>
        <w:spacing w:line="276" w:lineRule="auto" w:before="249" w:after="0"/>
        <w:ind w:left="218" w:right="288" w:firstLine="708"/>
        <w:jc w:val="left"/>
        <w:rPr>
          <w:sz w:val="28"/>
        </w:rPr>
      </w:pPr>
      <w:r>
        <w:rPr>
          <w:sz w:val="28"/>
        </w:rPr>
        <w:t>места захоронения трупов животных, павших от сибирской язвы в почву (без сжигания, со</w:t>
      </w:r>
      <w:r>
        <w:rPr>
          <w:spacing w:val="-2"/>
          <w:sz w:val="28"/>
        </w:rPr>
        <w:t> </w:t>
      </w:r>
      <w:r>
        <w:rPr>
          <w:sz w:val="28"/>
        </w:rPr>
        <w:t>сжиганием);</w:t>
      </w:r>
    </w:p>
    <w:p>
      <w:pPr>
        <w:spacing w:after="0" w:line="276" w:lineRule="auto"/>
        <w:jc w:val="left"/>
        <w:rPr>
          <w:sz w:val="28"/>
        </w:rPr>
        <w:sectPr>
          <w:pgSz w:w="11910" w:h="16850"/>
          <w:pgMar w:header="0" w:footer="976" w:top="780" w:bottom="1240" w:left="1200" w:right="380"/>
        </w:sectPr>
      </w:pPr>
    </w:p>
    <w:p>
      <w:pPr>
        <w:pStyle w:val="ListParagraph"/>
        <w:numPr>
          <w:ilvl w:val="0"/>
          <w:numId w:val="4"/>
        </w:numPr>
        <w:tabs>
          <w:tab w:pos="1232" w:val="left" w:leader="none"/>
        </w:tabs>
        <w:spacing w:line="240" w:lineRule="auto" w:before="64" w:after="0"/>
        <w:ind w:left="1231" w:right="0" w:hanging="305"/>
        <w:jc w:val="left"/>
        <w:rPr>
          <w:sz w:val="28"/>
        </w:rPr>
      </w:pPr>
      <w:r>
        <w:rPr>
          <w:sz w:val="28"/>
        </w:rPr>
        <w:t>биотермические</w:t>
      </w:r>
      <w:r>
        <w:rPr>
          <w:spacing w:val="-1"/>
          <w:sz w:val="28"/>
        </w:rPr>
        <w:t> </w:t>
      </w:r>
      <w:r>
        <w:rPr>
          <w:sz w:val="28"/>
        </w:rPr>
        <w:t>ямы;</w:t>
      </w:r>
    </w:p>
    <w:p>
      <w:pPr>
        <w:pStyle w:val="ListParagraph"/>
        <w:numPr>
          <w:ilvl w:val="0"/>
          <w:numId w:val="4"/>
        </w:numPr>
        <w:tabs>
          <w:tab w:pos="1232" w:val="left" w:leader="none"/>
        </w:tabs>
        <w:spacing w:line="240" w:lineRule="auto" w:before="247" w:after="0"/>
        <w:ind w:left="1231" w:right="0" w:hanging="305"/>
        <w:jc w:val="left"/>
        <w:rPr>
          <w:sz w:val="28"/>
        </w:rPr>
      </w:pPr>
      <w:r>
        <w:rPr>
          <w:sz w:val="28"/>
        </w:rPr>
        <w:t>места убоя животных, больных сибирской</w:t>
      </w:r>
      <w:r>
        <w:rPr>
          <w:spacing w:val="-3"/>
          <w:sz w:val="28"/>
        </w:rPr>
        <w:t> </w:t>
      </w:r>
      <w:r>
        <w:rPr>
          <w:sz w:val="28"/>
        </w:rPr>
        <w:t>язвой;</w:t>
      </w:r>
    </w:p>
    <w:p>
      <w:pPr>
        <w:pStyle w:val="BodyText"/>
        <w:spacing w:line="276" w:lineRule="auto" w:before="249"/>
        <w:ind w:right="280" w:firstLine="417"/>
        <w:jc w:val="both"/>
      </w:pPr>
      <w:r>
        <w:rPr/>
        <w:t>При оценке почвенных очагов сибирской язвы необходимо определить степень их эпизоотологической и эпидемиологической опасности (Прил.7). Критерием оценки потенциальной опасности, как фактора передачи возбудителя сибирской язвы является:</w:t>
      </w:r>
    </w:p>
    <w:p>
      <w:pPr>
        <w:pStyle w:val="ListParagraph"/>
        <w:numPr>
          <w:ilvl w:val="0"/>
          <w:numId w:val="5"/>
        </w:numPr>
        <w:tabs>
          <w:tab w:pos="1153" w:val="left" w:leader="none"/>
        </w:tabs>
        <w:spacing w:line="240" w:lineRule="auto" w:before="199" w:after="0"/>
        <w:ind w:left="1152" w:right="0" w:hanging="305"/>
        <w:jc w:val="left"/>
        <w:rPr>
          <w:sz w:val="28"/>
        </w:rPr>
      </w:pPr>
      <w:r>
        <w:rPr>
          <w:sz w:val="28"/>
        </w:rPr>
        <w:t>давность захоронения животных, павших от сибирской</w:t>
      </w:r>
      <w:r>
        <w:rPr>
          <w:spacing w:val="-5"/>
          <w:sz w:val="28"/>
        </w:rPr>
        <w:t> </w:t>
      </w:r>
      <w:r>
        <w:rPr>
          <w:sz w:val="28"/>
        </w:rPr>
        <w:t>язвы;</w:t>
      </w:r>
    </w:p>
    <w:p>
      <w:pPr>
        <w:pStyle w:val="ListParagraph"/>
        <w:numPr>
          <w:ilvl w:val="0"/>
          <w:numId w:val="5"/>
        </w:numPr>
        <w:tabs>
          <w:tab w:pos="1309" w:val="left" w:leader="none"/>
        </w:tabs>
        <w:spacing w:line="276" w:lineRule="auto" w:before="250" w:after="0"/>
        <w:ind w:left="218" w:right="287" w:firstLine="708"/>
        <w:jc w:val="left"/>
        <w:rPr>
          <w:sz w:val="28"/>
        </w:rPr>
      </w:pPr>
      <w:r>
        <w:rPr>
          <w:sz w:val="28"/>
        </w:rPr>
        <w:t>способ утилизации трупа животного или его останков, при котором остается </w:t>
      </w:r>
      <w:r>
        <w:rPr>
          <w:color w:val="221F1F"/>
          <w:sz w:val="28"/>
        </w:rPr>
        <w:t>риск сохранения </w:t>
      </w:r>
      <w:r>
        <w:rPr>
          <w:sz w:val="28"/>
        </w:rPr>
        <w:t>возбудителя </w:t>
      </w:r>
      <w:r>
        <w:rPr>
          <w:i/>
          <w:sz w:val="28"/>
        </w:rPr>
        <w:t>B.anthracis </w:t>
      </w:r>
      <w:r>
        <w:rPr>
          <w:sz w:val="28"/>
        </w:rPr>
        <w:t>жизнеспособным,</w:t>
      </w:r>
      <w:r>
        <w:rPr>
          <w:spacing w:val="-9"/>
          <w:sz w:val="28"/>
        </w:rPr>
        <w:t> </w:t>
      </w:r>
      <w:r>
        <w:rPr>
          <w:sz w:val="28"/>
        </w:rPr>
        <w:t>почва</w:t>
      </w:r>
      <w:r>
        <w:rPr>
          <w:color w:val="221F1F"/>
          <w:sz w:val="28"/>
        </w:rPr>
        <w:t>;</w:t>
      </w:r>
    </w:p>
    <w:p>
      <w:pPr>
        <w:pStyle w:val="ListParagraph"/>
        <w:numPr>
          <w:ilvl w:val="0"/>
          <w:numId w:val="5"/>
        </w:numPr>
        <w:tabs>
          <w:tab w:pos="1301" w:val="left" w:leader="none"/>
        </w:tabs>
        <w:spacing w:line="276" w:lineRule="auto" w:before="200" w:after="0"/>
        <w:ind w:left="218" w:right="281" w:firstLine="708"/>
        <w:jc w:val="left"/>
        <w:rPr>
          <w:color w:val="221F1F"/>
          <w:sz w:val="28"/>
        </w:rPr>
      </w:pPr>
      <w:r>
        <w:rPr>
          <w:color w:val="221F1F"/>
          <w:sz w:val="28"/>
        </w:rPr>
        <w:t>оптимальные условия для сохранения возбудителя сибирской язвы в почве к которым</w:t>
      </w:r>
      <w:r>
        <w:rPr>
          <w:color w:val="221F1F"/>
          <w:spacing w:val="-2"/>
          <w:sz w:val="28"/>
        </w:rPr>
        <w:t> </w:t>
      </w:r>
      <w:r>
        <w:rPr>
          <w:color w:val="221F1F"/>
          <w:sz w:val="28"/>
        </w:rPr>
        <w:t>относят:</w:t>
      </w:r>
    </w:p>
    <w:p>
      <w:pPr>
        <w:pStyle w:val="ListParagraph"/>
        <w:numPr>
          <w:ilvl w:val="0"/>
          <w:numId w:val="6"/>
        </w:numPr>
        <w:tabs>
          <w:tab w:pos="1375" w:val="left" w:leader="none"/>
          <w:tab w:pos="1376" w:val="left" w:leader="none"/>
        </w:tabs>
        <w:spacing w:line="276" w:lineRule="auto" w:before="201" w:after="0"/>
        <w:ind w:left="218" w:right="278" w:firstLine="708"/>
        <w:jc w:val="left"/>
        <w:rPr>
          <w:color w:val="221F1F"/>
          <w:sz w:val="28"/>
        </w:rPr>
      </w:pPr>
      <w:r>
        <w:rPr>
          <w:color w:val="221F1F"/>
          <w:sz w:val="28"/>
        </w:rPr>
        <w:t>локализация почвенных очагов сибирской язвы в низинах, вблизи водоемов;</w:t>
      </w:r>
    </w:p>
    <w:p>
      <w:pPr>
        <w:pStyle w:val="ListParagraph"/>
        <w:numPr>
          <w:ilvl w:val="0"/>
          <w:numId w:val="6"/>
        </w:numPr>
        <w:tabs>
          <w:tab w:pos="1138" w:val="left" w:leader="none"/>
        </w:tabs>
        <w:spacing w:line="276" w:lineRule="auto" w:before="200" w:after="0"/>
        <w:ind w:left="218" w:right="288" w:firstLine="708"/>
        <w:jc w:val="left"/>
        <w:rPr>
          <w:color w:val="221F1F"/>
          <w:sz w:val="28"/>
        </w:rPr>
      </w:pPr>
      <w:r>
        <w:rPr>
          <w:color w:val="221F1F"/>
          <w:sz w:val="28"/>
        </w:rPr>
        <w:t>аллювиальные отложения; лесовидные глины и суглинки; черноземный или каштановый тип</w:t>
      </w:r>
      <w:r>
        <w:rPr>
          <w:color w:val="221F1F"/>
          <w:spacing w:val="-1"/>
          <w:sz w:val="28"/>
        </w:rPr>
        <w:t> </w:t>
      </w:r>
      <w:r>
        <w:rPr>
          <w:color w:val="221F1F"/>
          <w:sz w:val="28"/>
        </w:rPr>
        <w:t>почвы;</w:t>
      </w:r>
    </w:p>
    <w:p>
      <w:pPr>
        <w:pStyle w:val="ListParagraph"/>
        <w:numPr>
          <w:ilvl w:val="0"/>
          <w:numId w:val="6"/>
        </w:numPr>
        <w:tabs>
          <w:tab w:pos="1090" w:val="left" w:leader="none"/>
        </w:tabs>
        <w:spacing w:line="240" w:lineRule="auto" w:before="198" w:after="0"/>
        <w:ind w:left="1090" w:right="0" w:hanging="164"/>
        <w:jc w:val="left"/>
        <w:rPr>
          <w:color w:val="221F1F"/>
          <w:sz w:val="28"/>
        </w:rPr>
      </w:pPr>
      <w:r>
        <w:rPr>
          <w:color w:val="221F1F"/>
          <w:sz w:val="28"/>
        </w:rPr>
        <w:t>высокая</w:t>
      </w:r>
      <w:r>
        <w:rPr>
          <w:color w:val="221F1F"/>
          <w:spacing w:val="-10"/>
          <w:sz w:val="28"/>
        </w:rPr>
        <w:t> </w:t>
      </w:r>
      <w:r>
        <w:rPr>
          <w:color w:val="221F1F"/>
          <w:sz w:val="28"/>
        </w:rPr>
        <w:t>аэрация;</w:t>
      </w:r>
    </w:p>
    <w:p>
      <w:pPr>
        <w:pStyle w:val="ListParagraph"/>
        <w:numPr>
          <w:ilvl w:val="0"/>
          <w:numId w:val="6"/>
        </w:numPr>
        <w:tabs>
          <w:tab w:pos="1090" w:val="left" w:leader="none"/>
        </w:tabs>
        <w:spacing w:line="240" w:lineRule="auto" w:before="249" w:after="0"/>
        <w:ind w:left="1090" w:right="0" w:hanging="164"/>
        <w:jc w:val="left"/>
        <w:rPr>
          <w:color w:val="221F1F"/>
          <w:sz w:val="28"/>
        </w:rPr>
      </w:pPr>
      <w:r>
        <w:rPr>
          <w:color w:val="221F1F"/>
          <w:sz w:val="28"/>
        </w:rPr>
        <w:t>нормальная или слегка щелочная реакция почвы (рН</w:t>
      </w:r>
      <w:r>
        <w:rPr>
          <w:color w:val="221F1F"/>
          <w:spacing w:val="-7"/>
          <w:sz w:val="28"/>
        </w:rPr>
        <w:t> </w:t>
      </w:r>
      <w:r>
        <w:rPr>
          <w:color w:val="221F1F"/>
          <w:sz w:val="28"/>
        </w:rPr>
        <w:t>5,5-7,5);</w:t>
      </w:r>
    </w:p>
    <w:p>
      <w:pPr>
        <w:pStyle w:val="ListParagraph"/>
        <w:numPr>
          <w:ilvl w:val="0"/>
          <w:numId w:val="6"/>
        </w:numPr>
        <w:tabs>
          <w:tab w:pos="1090" w:val="left" w:leader="none"/>
        </w:tabs>
        <w:spacing w:line="240" w:lineRule="auto" w:before="250" w:after="0"/>
        <w:ind w:left="1090" w:right="0" w:hanging="164"/>
        <w:jc w:val="left"/>
        <w:rPr>
          <w:color w:val="221F1F"/>
          <w:sz w:val="28"/>
        </w:rPr>
      </w:pPr>
      <w:r>
        <w:rPr>
          <w:color w:val="221F1F"/>
          <w:sz w:val="28"/>
        </w:rPr>
        <w:t>коэффициент увлажненности в пределах 0,63 -1,33;</w:t>
      </w:r>
    </w:p>
    <w:p>
      <w:pPr>
        <w:pStyle w:val="ListParagraph"/>
        <w:numPr>
          <w:ilvl w:val="0"/>
          <w:numId w:val="6"/>
        </w:numPr>
        <w:tabs>
          <w:tab w:pos="1090" w:val="left" w:leader="none"/>
        </w:tabs>
        <w:spacing w:line="240" w:lineRule="auto" w:before="246" w:after="0"/>
        <w:ind w:left="1090" w:right="0" w:hanging="164"/>
        <w:jc w:val="left"/>
        <w:rPr>
          <w:color w:val="221F1F"/>
          <w:sz w:val="28"/>
        </w:rPr>
      </w:pPr>
      <w:r>
        <w:rPr>
          <w:color w:val="221F1F"/>
          <w:sz w:val="28"/>
        </w:rPr>
        <w:t>содержание органических веществ и гуминовых кислот 94 –</w:t>
      </w:r>
      <w:r>
        <w:rPr>
          <w:color w:val="221F1F"/>
          <w:spacing w:val="-11"/>
          <w:sz w:val="28"/>
        </w:rPr>
        <w:t> </w:t>
      </w:r>
      <w:r>
        <w:rPr>
          <w:color w:val="221F1F"/>
          <w:sz w:val="28"/>
        </w:rPr>
        <w:t>125;</w:t>
      </w:r>
    </w:p>
    <w:p>
      <w:pPr>
        <w:pStyle w:val="BodyText"/>
        <w:spacing w:line="276" w:lineRule="auto" w:before="250"/>
        <w:ind w:right="281" w:firstLine="707"/>
        <w:jc w:val="both"/>
        <w:rPr>
          <w:b/>
        </w:rPr>
      </w:pPr>
      <w:r>
        <w:rPr>
          <w:color w:val="221F1F"/>
        </w:rPr>
        <w:t>2) </w:t>
      </w:r>
      <w:r>
        <w:rPr/>
        <w:t>Закон «О ветеринарии», 2002 г определяет </w:t>
      </w:r>
      <w:r>
        <w:rPr>
          <w:color w:val="221F1F"/>
        </w:rPr>
        <w:t>способы уничтожения павших от сибирской язвы животных путем </w:t>
      </w:r>
      <w:r>
        <w:rPr/>
        <w:t>сжиганием, с образованием зольного остатка. В этом случае почвенные очаги представляют </w:t>
      </w:r>
      <w:r>
        <w:rPr>
          <w:b/>
        </w:rPr>
        <w:t>низкий риск</w:t>
      </w:r>
      <w:r>
        <w:rPr>
          <w:b/>
          <w:spacing w:val="-17"/>
        </w:rPr>
        <w:t> </w:t>
      </w:r>
      <w:r>
        <w:rPr>
          <w:b/>
        </w:rPr>
        <w:t>опасности.</w:t>
      </w:r>
    </w:p>
    <w:p>
      <w:pPr>
        <w:pStyle w:val="Heading1"/>
        <w:numPr>
          <w:ilvl w:val="0"/>
          <w:numId w:val="3"/>
        </w:numPr>
        <w:tabs>
          <w:tab w:pos="1317" w:val="left" w:leader="none"/>
          <w:tab w:pos="1318" w:val="left" w:leader="none"/>
        </w:tabs>
        <w:spacing w:line="240" w:lineRule="auto" w:before="204" w:after="0"/>
        <w:ind w:left="1318" w:right="0" w:hanging="392"/>
        <w:jc w:val="left"/>
      </w:pPr>
      <w:r>
        <w:rPr/>
        <w:t>Основные требования к изысканию почвенных очагов</w:t>
      </w:r>
      <w:r>
        <w:rPr>
          <w:spacing w:val="25"/>
        </w:rPr>
        <w:t> </w:t>
      </w:r>
      <w:r>
        <w:rPr/>
        <w:t>сибирской</w:t>
      </w:r>
    </w:p>
    <w:p>
      <w:pPr>
        <w:spacing w:before="48"/>
        <w:ind w:left="218" w:right="0" w:firstLine="0"/>
        <w:jc w:val="left"/>
        <w:rPr>
          <w:b/>
          <w:sz w:val="28"/>
        </w:rPr>
      </w:pPr>
      <w:r>
        <w:rPr>
          <w:b/>
          <w:sz w:val="28"/>
        </w:rPr>
        <w:t>язвы</w:t>
      </w:r>
    </w:p>
    <w:p>
      <w:pPr>
        <w:pStyle w:val="BodyText"/>
        <w:spacing w:before="245"/>
        <w:ind w:right="279" w:firstLine="487"/>
        <w:jc w:val="both"/>
      </w:pPr>
      <w:r>
        <w:rPr/>
        <w:t>Захоронения павших от сибирской язвы животных до 1995 года делали на месте гибели животного или в непосредственной близости от него – вдоль скотопрогонных трасс, в местах выпаса или убоя животного.</w:t>
      </w:r>
    </w:p>
    <w:p>
      <w:pPr>
        <w:pStyle w:val="BodyText"/>
        <w:spacing w:before="200"/>
        <w:ind w:right="283" w:firstLine="839"/>
        <w:jc w:val="both"/>
      </w:pPr>
      <w:r>
        <w:rPr/>
        <w:t>Организация мероприятий по обеспечению безопасности сибиреязвенных захоронений входит в полномочия специалистов областных, районных департаментов АРК ЗПП, ветеринарной службы МСХ РК и администрации сельского округа, района, города, области, на территории которого находится этот объект. Полевым изысканиям почвенных очагов сибирской язвы должно</w:t>
      </w:r>
    </w:p>
    <w:p>
      <w:pPr>
        <w:spacing w:after="0"/>
        <w:jc w:val="both"/>
        <w:sectPr>
          <w:pgSz w:w="11910" w:h="16850"/>
          <w:pgMar w:header="0" w:footer="976" w:top="780" w:bottom="1240" w:left="1200" w:right="380"/>
        </w:sectPr>
      </w:pPr>
    </w:p>
    <w:p>
      <w:pPr>
        <w:pStyle w:val="BodyText"/>
        <w:spacing w:before="64"/>
        <w:ind w:right="277"/>
        <w:jc w:val="both"/>
      </w:pPr>
      <w:r>
        <w:rPr/>
        <w:t>предшествовать изучение документов о случаях заболевания сибирской язвой животных и людей в данной местности. Сведения могут быть получены при использовании кадастровых данных, архивных документов ветеринарной отчетности, опроса населения. Обнаружение неизвестных ранее почвенных очагов сибирской язвы (большое количество костей) возможно при проведении земляных работ, после обильных осадков, разлива рек, наводнений и в других случаях. При невозможности определить место захоронения по кадастровым сведениям, проводятся комиссионные изыскания на местности. В комиссию включаются представители областных, городских, районных департаментов АРК ЗПП, ветеринарной службы МСХ РК, представители местных администраций, лица, являющиеся очевидцами захоронений или знающие их местонахождение. Проводят историческую оценку его месторасположения. При этом сопоставляют дату вспышки сибирской язвы с возрастом деревьев, расположенных в округе, расположение и конфигурацию населенных пунктов, животноводческих объектов, дорог и скотопрогонных трасс. Тем самым подтверждается или опровергается вероятность захоронения трупов  сельскохозяйственных животных, павших от сибирской язвы в исследуемом месте. При невозможности определить точное месторасположение почвенного очага сибирской язвы, неблагополучным считают весь земельный участок, где находится захоронение. Предлагаемые методы не дают гарантии, что правильно определено место расположения почвенного очага сибирской язвы. Даже при достаточно достоверном определении места захоронения нельзя исключить, что границы скотомогильника значительно больше расчетных, а поблизости нет неописанных захоронений. Решение о проведении мероприятий в связи с обнаружением почвенного очага сибирской язвы принимается комиссионно специалистами областных, районных департаментов АРК ЗПП, ветеринарной службы МСХ РК, после детального обследования и изучения архивных  материалов.  Обнаруженное захоронение оборудуется следующим</w:t>
      </w:r>
      <w:r>
        <w:rPr>
          <w:spacing w:val="-6"/>
        </w:rPr>
        <w:t> </w:t>
      </w:r>
      <w:r>
        <w:rPr/>
        <w:t>образом:</w:t>
      </w:r>
    </w:p>
    <w:p>
      <w:pPr>
        <w:pStyle w:val="ListParagraph"/>
        <w:numPr>
          <w:ilvl w:val="0"/>
          <w:numId w:val="7"/>
        </w:numPr>
        <w:tabs>
          <w:tab w:pos="1251" w:val="left" w:leader="none"/>
        </w:tabs>
        <w:spacing w:line="278" w:lineRule="auto" w:before="200" w:after="0"/>
        <w:ind w:left="218" w:right="469" w:firstLine="708"/>
        <w:jc w:val="both"/>
        <w:rPr>
          <w:sz w:val="28"/>
        </w:rPr>
      </w:pPr>
      <w:r>
        <w:rPr>
          <w:sz w:val="28"/>
        </w:rPr>
        <w:t>деревья и кустарники, на захоронении, в радиусе не менее 10 метров, срубают и сжигают на</w:t>
      </w:r>
      <w:r>
        <w:rPr>
          <w:spacing w:val="-7"/>
          <w:sz w:val="28"/>
        </w:rPr>
        <w:t> </w:t>
      </w:r>
      <w:r>
        <w:rPr>
          <w:sz w:val="28"/>
        </w:rPr>
        <w:t>месте;</w:t>
      </w:r>
    </w:p>
    <w:p>
      <w:pPr>
        <w:pStyle w:val="ListParagraph"/>
        <w:numPr>
          <w:ilvl w:val="0"/>
          <w:numId w:val="7"/>
        </w:numPr>
        <w:tabs>
          <w:tab w:pos="1323" w:val="left" w:leader="none"/>
        </w:tabs>
        <w:spacing w:line="276" w:lineRule="auto" w:before="193" w:after="0"/>
        <w:ind w:left="218" w:right="468" w:firstLine="708"/>
        <w:jc w:val="both"/>
        <w:rPr>
          <w:sz w:val="28"/>
        </w:rPr>
      </w:pPr>
      <w:r>
        <w:rPr>
          <w:sz w:val="28"/>
        </w:rPr>
        <w:t>обеззараживают почву дезинфицирующими средствами в местах с установленными границами захоронения трупов животных, павших от сибирской</w:t>
      </w:r>
      <w:r>
        <w:rPr>
          <w:spacing w:val="-4"/>
          <w:sz w:val="28"/>
        </w:rPr>
        <w:t> </w:t>
      </w:r>
      <w:r>
        <w:rPr>
          <w:sz w:val="28"/>
        </w:rPr>
        <w:t>язвы;</w:t>
      </w:r>
    </w:p>
    <w:p>
      <w:pPr>
        <w:pStyle w:val="ListParagraph"/>
        <w:numPr>
          <w:ilvl w:val="0"/>
          <w:numId w:val="7"/>
        </w:numPr>
        <w:tabs>
          <w:tab w:pos="1452" w:val="left" w:leader="none"/>
        </w:tabs>
        <w:spacing w:line="278" w:lineRule="auto" w:before="200" w:after="0"/>
        <w:ind w:left="218" w:right="462" w:firstLine="708"/>
        <w:jc w:val="both"/>
        <w:rPr>
          <w:sz w:val="28"/>
        </w:rPr>
      </w:pPr>
      <w:r>
        <w:rPr>
          <w:sz w:val="28"/>
        </w:rPr>
        <w:t>при необходимости добавляют грунт, выравнивают площадь бульдозером и</w:t>
      </w:r>
      <w:r>
        <w:rPr>
          <w:spacing w:val="-1"/>
          <w:sz w:val="28"/>
        </w:rPr>
        <w:t> </w:t>
      </w:r>
      <w:r>
        <w:rPr>
          <w:sz w:val="28"/>
        </w:rPr>
        <w:t>укатывают;</w:t>
      </w:r>
    </w:p>
    <w:p>
      <w:pPr>
        <w:pStyle w:val="ListParagraph"/>
        <w:numPr>
          <w:ilvl w:val="0"/>
          <w:numId w:val="7"/>
        </w:numPr>
        <w:tabs>
          <w:tab w:pos="1457" w:val="left" w:leader="none"/>
        </w:tabs>
        <w:spacing w:line="276" w:lineRule="auto" w:before="195" w:after="0"/>
        <w:ind w:left="218" w:right="286" w:firstLine="708"/>
        <w:jc w:val="both"/>
        <w:rPr>
          <w:sz w:val="28"/>
        </w:rPr>
      </w:pPr>
      <w:r>
        <w:rPr>
          <w:sz w:val="28"/>
        </w:rPr>
        <w:t>почвенный очаг сибирской язвы временно огораживают для последующего его обустройства или переноса и снабжают предупредительными табличками;</w:t>
      </w:r>
    </w:p>
    <w:p>
      <w:pPr>
        <w:spacing w:after="0" w:line="276" w:lineRule="auto"/>
        <w:jc w:val="both"/>
        <w:rPr>
          <w:sz w:val="28"/>
        </w:rPr>
        <w:sectPr>
          <w:pgSz w:w="11910" w:h="16850"/>
          <w:pgMar w:header="0" w:footer="976" w:top="780" w:bottom="1240" w:left="1200" w:right="380"/>
        </w:sectPr>
      </w:pPr>
    </w:p>
    <w:p>
      <w:pPr>
        <w:pStyle w:val="ListParagraph"/>
        <w:numPr>
          <w:ilvl w:val="0"/>
          <w:numId w:val="7"/>
        </w:numPr>
        <w:tabs>
          <w:tab w:pos="1474" w:val="left" w:leader="none"/>
        </w:tabs>
        <w:spacing w:line="240" w:lineRule="auto" w:before="64" w:after="0"/>
        <w:ind w:left="218" w:right="286" w:firstLine="708"/>
        <w:jc w:val="both"/>
        <w:rPr>
          <w:sz w:val="28"/>
        </w:rPr>
      </w:pPr>
      <w:r>
        <w:rPr>
          <w:sz w:val="28"/>
        </w:rPr>
        <w:t>транспорт и инструменты, использованные при обустройстве сибиреязвенного захоронения, а также почва вокруг него подвергаются дезинфекции.</w:t>
      </w:r>
    </w:p>
    <w:p>
      <w:pPr>
        <w:pStyle w:val="BodyText"/>
        <w:spacing w:line="276" w:lineRule="auto"/>
        <w:ind w:right="288" w:firstLine="707"/>
        <w:jc w:val="both"/>
      </w:pPr>
      <w:r>
        <w:rPr/>
        <w:t>Почвенные очаги сибирской язвы можно разделить на три категории опасности:</w:t>
      </w:r>
    </w:p>
    <w:p>
      <w:pPr>
        <w:pStyle w:val="ListParagraph"/>
        <w:numPr>
          <w:ilvl w:val="0"/>
          <w:numId w:val="8"/>
        </w:numPr>
        <w:tabs>
          <w:tab w:pos="1411" w:val="left" w:leader="none"/>
        </w:tabs>
        <w:spacing w:line="276" w:lineRule="auto" w:before="199" w:after="0"/>
        <w:ind w:left="218" w:right="284" w:firstLine="708"/>
        <w:jc w:val="both"/>
        <w:rPr>
          <w:sz w:val="28"/>
        </w:rPr>
      </w:pPr>
      <w:r>
        <w:rPr>
          <w:sz w:val="28"/>
        </w:rPr>
        <w:t>Первая категория: почвенные захоронения, расположенные на территории далеко за пределами населенных</w:t>
      </w:r>
      <w:r>
        <w:rPr>
          <w:spacing w:val="-6"/>
          <w:sz w:val="28"/>
        </w:rPr>
        <w:t> </w:t>
      </w:r>
      <w:r>
        <w:rPr>
          <w:sz w:val="28"/>
        </w:rPr>
        <w:t>пунктов;</w:t>
      </w:r>
    </w:p>
    <w:p>
      <w:pPr>
        <w:pStyle w:val="ListParagraph"/>
        <w:numPr>
          <w:ilvl w:val="0"/>
          <w:numId w:val="8"/>
        </w:numPr>
        <w:tabs>
          <w:tab w:pos="1359" w:val="left" w:leader="none"/>
        </w:tabs>
        <w:spacing w:line="276" w:lineRule="auto" w:before="201" w:after="0"/>
        <w:ind w:left="218" w:right="286" w:firstLine="708"/>
        <w:jc w:val="both"/>
        <w:rPr>
          <w:sz w:val="28"/>
        </w:rPr>
      </w:pPr>
      <w:r>
        <w:rPr>
          <w:sz w:val="28"/>
        </w:rPr>
        <w:t>Вторая категория: почвенные захоронения, расположенные в зоне вероятного затопления;</w:t>
      </w:r>
    </w:p>
    <w:p>
      <w:pPr>
        <w:pStyle w:val="ListParagraph"/>
        <w:numPr>
          <w:ilvl w:val="0"/>
          <w:numId w:val="8"/>
        </w:numPr>
        <w:tabs>
          <w:tab w:pos="1459" w:val="left" w:leader="none"/>
        </w:tabs>
        <w:spacing w:line="276" w:lineRule="auto" w:before="200" w:after="0"/>
        <w:ind w:left="218" w:right="285" w:firstLine="708"/>
        <w:jc w:val="both"/>
        <w:rPr>
          <w:sz w:val="28"/>
        </w:rPr>
      </w:pPr>
      <w:r>
        <w:rPr>
          <w:sz w:val="28"/>
        </w:rPr>
        <w:t>Третья категория: почвенные захоронения, расположенные на территории (или вблизи территорий) населенных</w:t>
      </w:r>
      <w:r>
        <w:rPr>
          <w:spacing w:val="-4"/>
          <w:sz w:val="28"/>
        </w:rPr>
        <w:t> </w:t>
      </w:r>
      <w:r>
        <w:rPr>
          <w:sz w:val="28"/>
        </w:rPr>
        <w:t>пунктов.</w:t>
      </w:r>
    </w:p>
    <w:p>
      <w:pPr>
        <w:pStyle w:val="BodyText"/>
        <w:spacing w:line="276" w:lineRule="auto" w:before="201"/>
        <w:ind w:right="289" w:firstLine="707"/>
        <w:jc w:val="both"/>
      </w:pPr>
      <w:r>
        <w:rPr/>
        <w:t>В зависимости от категории опасности определены разные требования к обустройству и содержанию почвенных очагов сибирской язвы;</w:t>
      </w:r>
    </w:p>
    <w:p>
      <w:pPr>
        <w:pStyle w:val="ListParagraph"/>
        <w:numPr>
          <w:ilvl w:val="1"/>
          <w:numId w:val="9"/>
        </w:numPr>
        <w:tabs>
          <w:tab w:pos="1479" w:val="left" w:leader="none"/>
        </w:tabs>
        <w:spacing w:line="276" w:lineRule="auto" w:before="200" w:after="0"/>
        <w:ind w:left="218" w:right="284" w:firstLine="708"/>
        <w:jc w:val="both"/>
        <w:rPr>
          <w:sz w:val="28"/>
        </w:rPr>
      </w:pPr>
      <w:r>
        <w:rPr>
          <w:b/>
          <w:sz w:val="28"/>
        </w:rPr>
        <w:t>Первая категория </w:t>
      </w:r>
      <w:r>
        <w:rPr>
          <w:sz w:val="28"/>
        </w:rPr>
        <w:t>- почвенные захоронения, расположенные на территории далеко за пределами населенных пунктов. В этом</w:t>
      </w:r>
      <w:r>
        <w:rPr>
          <w:spacing w:val="-14"/>
          <w:sz w:val="28"/>
        </w:rPr>
        <w:t> </w:t>
      </w:r>
      <w:r>
        <w:rPr>
          <w:sz w:val="28"/>
        </w:rPr>
        <w:t>случае:</w:t>
      </w:r>
    </w:p>
    <w:p>
      <w:pPr>
        <w:pStyle w:val="BodyText"/>
        <w:spacing w:before="2"/>
        <w:ind w:left="0"/>
        <w:rPr>
          <w:sz w:val="18"/>
        </w:rPr>
      </w:pPr>
    </w:p>
    <w:tbl>
      <w:tblPr>
        <w:tblW w:w="0" w:type="auto"/>
        <w:jc w:val="left"/>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007"/>
        <w:gridCol w:w="3163"/>
        <w:gridCol w:w="2927"/>
        <w:gridCol w:w="827"/>
      </w:tblGrid>
      <w:tr>
        <w:trPr>
          <w:trHeight w:val="341" w:hRule="atLeast"/>
        </w:trPr>
        <w:tc>
          <w:tcPr>
            <w:tcW w:w="3007" w:type="dxa"/>
          </w:tcPr>
          <w:p>
            <w:pPr>
              <w:pStyle w:val="TableParagraph"/>
              <w:tabs>
                <w:tab w:pos="546" w:val="left" w:leader="none"/>
              </w:tabs>
              <w:spacing w:line="311" w:lineRule="exact"/>
              <w:ind w:right="153"/>
              <w:jc w:val="right"/>
              <w:rPr>
                <w:sz w:val="28"/>
              </w:rPr>
            </w:pPr>
            <w:r>
              <w:rPr>
                <w:sz w:val="28"/>
              </w:rPr>
              <w:t>1)</w:t>
              <w:tab/>
            </w:r>
            <w:r>
              <w:rPr>
                <w:spacing w:val="-1"/>
                <w:sz w:val="28"/>
              </w:rPr>
              <w:t>специалисты</w:t>
            </w:r>
          </w:p>
        </w:tc>
        <w:tc>
          <w:tcPr>
            <w:tcW w:w="3163" w:type="dxa"/>
          </w:tcPr>
          <w:p>
            <w:pPr>
              <w:pStyle w:val="TableParagraph"/>
              <w:tabs>
                <w:tab w:pos="1811" w:val="left" w:leader="none"/>
              </w:tabs>
              <w:spacing w:line="311" w:lineRule="exact"/>
              <w:ind w:left="156"/>
              <w:rPr>
                <w:sz w:val="28"/>
              </w:rPr>
            </w:pPr>
            <w:r>
              <w:rPr>
                <w:sz w:val="28"/>
              </w:rPr>
              <w:t>областных,</w:t>
              <w:tab/>
              <w:t>районных</w:t>
            </w:r>
          </w:p>
        </w:tc>
        <w:tc>
          <w:tcPr>
            <w:tcW w:w="2927" w:type="dxa"/>
          </w:tcPr>
          <w:p>
            <w:pPr>
              <w:pStyle w:val="TableParagraph"/>
              <w:tabs>
                <w:tab w:pos="2089" w:val="left" w:leader="none"/>
              </w:tabs>
              <w:spacing w:line="311" w:lineRule="exact"/>
              <w:ind w:right="6"/>
              <w:jc w:val="center"/>
              <w:rPr>
                <w:sz w:val="28"/>
              </w:rPr>
            </w:pPr>
            <w:r>
              <w:rPr>
                <w:sz w:val="28"/>
              </w:rPr>
              <w:t>департаментов</w:t>
              <w:tab/>
              <w:t>АРК</w:t>
            </w:r>
          </w:p>
        </w:tc>
        <w:tc>
          <w:tcPr>
            <w:tcW w:w="827" w:type="dxa"/>
          </w:tcPr>
          <w:p>
            <w:pPr>
              <w:pStyle w:val="TableParagraph"/>
              <w:spacing w:line="311" w:lineRule="exact"/>
              <w:ind w:left="141" w:right="31"/>
              <w:jc w:val="center"/>
              <w:rPr>
                <w:sz w:val="28"/>
              </w:rPr>
            </w:pPr>
            <w:r>
              <w:rPr>
                <w:sz w:val="28"/>
              </w:rPr>
              <w:t>ЗПП,</w:t>
            </w:r>
          </w:p>
        </w:tc>
      </w:tr>
      <w:tr>
        <w:trPr>
          <w:trHeight w:val="341" w:hRule="atLeast"/>
        </w:trPr>
        <w:tc>
          <w:tcPr>
            <w:tcW w:w="3007" w:type="dxa"/>
          </w:tcPr>
          <w:p>
            <w:pPr>
              <w:pStyle w:val="TableParagraph"/>
              <w:tabs>
                <w:tab w:pos="1901" w:val="left" w:leader="none"/>
              </w:tabs>
              <w:spacing w:line="302" w:lineRule="exact" w:before="19"/>
              <w:ind w:right="125"/>
              <w:jc w:val="right"/>
              <w:rPr>
                <w:sz w:val="28"/>
              </w:rPr>
            </w:pPr>
            <w:r>
              <w:rPr>
                <w:sz w:val="28"/>
              </w:rPr>
              <w:t>ветеринарной</w:t>
              <w:tab/>
            </w:r>
            <w:r>
              <w:rPr>
                <w:spacing w:val="-1"/>
                <w:sz w:val="28"/>
              </w:rPr>
              <w:t>службы</w:t>
            </w:r>
          </w:p>
        </w:tc>
        <w:tc>
          <w:tcPr>
            <w:tcW w:w="3163" w:type="dxa"/>
          </w:tcPr>
          <w:p>
            <w:pPr>
              <w:pStyle w:val="TableParagraph"/>
              <w:tabs>
                <w:tab w:pos="1019" w:val="left" w:leader="none"/>
                <w:tab w:pos="1614" w:val="left" w:leader="none"/>
              </w:tabs>
              <w:spacing w:line="302" w:lineRule="exact" w:before="19"/>
              <w:ind w:left="127"/>
              <w:rPr>
                <w:sz w:val="28"/>
              </w:rPr>
            </w:pPr>
            <w:r>
              <w:rPr>
                <w:sz w:val="28"/>
              </w:rPr>
              <w:t>МСХ</w:t>
              <w:tab/>
              <w:t>РК</w:t>
              <w:tab/>
              <w:t>определяют</w:t>
            </w:r>
          </w:p>
        </w:tc>
        <w:tc>
          <w:tcPr>
            <w:tcW w:w="2927" w:type="dxa"/>
          </w:tcPr>
          <w:p>
            <w:pPr>
              <w:pStyle w:val="TableParagraph"/>
              <w:tabs>
                <w:tab w:pos="1292" w:val="left" w:leader="none"/>
              </w:tabs>
              <w:spacing w:line="302" w:lineRule="exact" w:before="19"/>
              <w:jc w:val="center"/>
              <w:rPr>
                <w:sz w:val="28"/>
              </w:rPr>
            </w:pPr>
            <w:r>
              <w:rPr>
                <w:sz w:val="28"/>
              </w:rPr>
              <w:t>площадь</w:t>
              <w:tab/>
              <w:t>почвенного</w:t>
            </w:r>
          </w:p>
        </w:tc>
        <w:tc>
          <w:tcPr>
            <w:tcW w:w="827" w:type="dxa"/>
          </w:tcPr>
          <w:p>
            <w:pPr>
              <w:pStyle w:val="TableParagraph"/>
              <w:spacing w:line="302" w:lineRule="exact" w:before="19"/>
              <w:ind w:left="100" w:right="31"/>
              <w:jc w:val="center"/>
              <w:rPr>
                <w:sz w:val="28"/>
              </w:rPr>
            </w:pPr>
            <w:r>
              <w:rPr>
                <w:sz w:val="28"/>
              </w:rPr>
              <w:t>очага</w:t>
            </w:r>
          </w:p>
        </w:tc>
      </w:tr>
    </w:tbl>
    <w:p>
      <w:pPr>
        <w:pStyle w:val="BodyText"/>
        <w:spacing w:line="276" w:lineRule="auto" w:before="47"/>
        <w:ind w:right="284"/>
        <w:jc w:val="both"/>
      </w:pPr>
      <w:r>
        <w:rPr/>
        <w:t>сибирской язвы. Площадь почвенного очага сибирской язвы (могильной ямы) зависит от количества захороненных сельскохозяйственных животных, и, составляет в диаметре не менее 10 м;</w:t>
      </w:r>
    </w:p>
    <w:p>
      <w:pPr>
        <w:pStyle w:val="ListParagraph"/>
        <w:numPr>
          <w:ilvl w:val="0"/>
          <w:numId w:val="10"/>
        </w:numPr>
        <w:tabs>
          <w:tab w:pos="1354" w:val="left" w:leader="none"/>
        </w:tabs>
        <w:spacing w:line="276" w:lineRule="auto" w:before="200" w:after="0"/>
        <w:ind w:left="218" w:right="286" w:firstLine="708"/>
        <w:jc w:val="both"/>
        <w:rPr>
          <w:sz w:val="28"/>
        </w:rPr>
      </w:pPr>
      <w:r>
        <w:rPr>
          <w:sz w:val="28"/>
        </w:rPr>
        <w:t>проводят обработку почвенного очага сибирской язвы бромистым метилом в соответствии с действующими</w:t>
      </w:r>
      <w:r>
        <w:rPr>
          <w:spacing w:val="-5"/>
          <w:sz w:val="28"/>
        </w:rPr>
        <w:t> </w:t>
      </w:r>
      <w:r>
        <w:rPr>
          <w:sz w:val="28"/>
        </w:rPr>
        <w:t>инструкциями;</w:t>
      </w:r>
    </w:p>
    <w:p>
      <w:pPr>
        <w:pStyle w:val="ListParagraph"/>
        <w:numPr>
          <w:ilvl w:val="0"/>
          <w:numId w:val="10"/>
        </w:numPr>
        <w:tabs>
          <w:tab w:pos="1291" w:val="left" w:leader="none"/>
        </w:tabs>
        <w:spacing w:line="276" w:lineRule="auto" w:before="200" w:after="0"/>
        <w:ind w:left="218" w:right="281" w:firstLine="708"/>
        <w:jc w:val="both"/>
        <w:rPr>
          <w:sz w:val="28"/>
        </w:rPr>
      </w:pPr>
      <w:r>
        <w:rPr>
          <w:sz w:val="28"/>
        </w:rPr>
        <w:t>почвенный очаг сибирской язвы обносят глухим забором высотой не менее 2 м, исключающим случайный доступ людей и</w:t>
      </w:r>
      <w:r>
        <w:rPr>
          <w:spacing w:val="-6"/>
          <w:sz w:val="28"/>
        </w:rPr>
        <w:t> </w:t>
      </w:r>
      <w:r>
        <w:rPr>
          <w:sz w:val="28"/>
        </w:rPr>
        <w:t>животных;</w:t>
      </w:r>
    </w:p>
    <w:p>
      <w:pPr>
        <w:pStyle w:val="ListParagraph"/>
        <w:numPr>
          <w:ilvl w:val="0"/>
          <w:numId w:val="10"/>
        </w:numPr>
        <w:tabs>
          <w:tab w:pos="1243" w:val="left" w:leader="none"/>
        </w:tabs>
        <w:spacing w:line="276" w:lineRule="auto" w:before="201" w:after="0"/>
        <w:ind w:left="218" w:right="279" w:firstLine="708"/>
        <w:jc w:val="both"/>
        <w:rPr>
          <w:sz w:val="28"/>
        </w:rPr>
      </w:pPr>
      <w:r>
        <w:rPr>
          <w:sz w:val="28"/>
        </w:rPr>
        <w:t>с внутренней стороны забора по всему периметру выкапывают траншею глубиной не менее 0,5 м и шириной 1,5 м с устройством вала из вынутого грунта в целях исключения возможного</w:t>
      </w:r>
      <w:r>
        <w:rPr>
          <w:spacing w:val="-6"/>
          <w:sz w:val="28"/>
        </w:rPr>
        <w:t> </w:t>
      </w:r>
      <w:r>
        <w:rPr>
          <w:sz w:val="28"/>
        </w:rPr>
        <w:t>затопления;</w:t>
      </w:r>
    </w:p>
    <w:p>
      <w:pPr>
        <w:pStyle w:val="ListParagraph"/>
        <w:numPr>
          <w:ilvl w:val="0"/>
          <w:numId w:val="10"/>
        </w:numPr>
        <w:tabs>
          <w:tab w:pos="1243" w:val="left" w:leader="none"/>
        </w:tabs>
        <w:spacing w:line="276" w:lineRule="auto" w:before="200" w:after="0"/>
        <w:ind w:left="218" w:right="279" w:firstLine="708"/>
        <w:jc w:val="both"/>
        <w:rPr>
          <w:sz w:val="28"/>
        </w:rPr>
      </w:pPr>
      <w:r>
        <w:rPr>
          <w:sz w:val="28"/>
        </w:rPr>
        <w:t>почвенный очаг сибирской язвы должен иметь обозначение "Сибирская язва. Санитарно-защитная зона м. Копать запрещено" с указанием фамилии, ответственного за его эксплуатацию, его должности, адреса учреждения, номера контактного телефона.</w:t>
      </w:r>
    </w:p>
    <w:p>
      <w:pPr>
        <w:pStyle w:val="BodyText"/>
        <w:spacing w:line="276" w:lineRule="auto" w:before="201"/>
        <w:ind w:right="286" w:firstLine="777"/>
        <w:jc w:val="both"/>
      </w:pPr>
      <w:r>
        <w:rPr/>
        <w:t>Граждане, участвовавшие в обустройстве почвенного очага сибирской язвы, подлежат врачебному наблюдению. Транспорт и инструменты,</w:t>
      </w:r>
    </w:p>
    <w:p>
      <w:pPr>
        <w:spacing w:after="0" w:line="276" w:lineRule="auto"/>
        <w:jc w:val="both"/>
        <w:sectPr>
          <w:pgSz w:w="11910" w:h="16850"/>
          <w:pgMar w:header="0" w:footer="976" w:top="780" w:bottom="1240" w:left="1200" w:right="380"/>
        </w:sectPr>
      </w:pPr>
    </w:p>
    <w:p>
      <w:pPr>
        <w:pStyle w:val="BodyText"/>
        <w:spacing w:line="276" w:lineRule="auto" w:before="64"/>
        <w:ind w:right="279"/>
        <w:jc w:val="both"/>
      </w:pPr>
      <w:r>
        <w:rPr/>
        <w:t>использованные на неблагополучном объекте, подвергаются обеззараживанию. Режим дезинфекции, средства и экспозицию определяют специалисты ветеринарной службы МСХ РК и АРК ЗПП. Ответственными за содержание почвенного очага сибирской язвы является администрация сельского округа, на территории которого имеется почвенный очаг сибирской язвы.</w:t>
      </w:r>
    </w:p>
    <w:p>
      <w:pPr>
        <w:pStyle w:val="ListParagraph"/>
        <w:numPr>
          <w:ilvl w:val="1"/>
          <w:numId w:val="9"/>
        </w:numPr>
        <w:tabs>
          <w:tab w:pos="1419" w:val="left" w:leader="none"/>
        </w:tabs>
        <w:spacing w:line="240" w:lineRule="auto" w:before="199" w:after="0"/>
        <w:ind w:left="1418" w:right="0" w:hanging="492"/>
        <w:jc w:val="left"/>
        <w:rPr>
          <w:sz w:val="28"/>
        </w:rPr>
      </w:pPr>
      <w:r>
        <w:rPr>
          <w:b/>
          <w:sz w:val="28"/>
        </w:rPr>
        <w:t>Вторая категория </w:t>
      </w:r>
      <w:r>
        <w:rPr>
          <w:sz w:val="28"/>
        </w:rPr>
        <w:t>- почвенные очаги сибирской язвы,</w:t>
      </w:r>
      <w:r>
        <w:rPr>
          <w:spacing w:val="-22"/>
          <w:sz w:val="28"/>
        </w:rPr>
        <w:t> </w:t>
      </w:r>
      <w:r>
        <w:rPr>
          <w:sz w:val="28"/>
        </w:rPr>
        <w:t>расположенные:</w:t>
      </w:r>
    </w:p>
    <w:p>
      <w:pPr>
        <w:pStyle w:val="ListParagraph"/>
        <w:numPr>
          <w:ilvl w:val="0"/>
          <w:numId w:val="6"/>
        </w:numPr>
        <w:tabs>
          <w:tab w:pos="1160" w:val="left" w:leader="none"/>
        </w:tabs>
        <w:spacing w:line="240" w:lineRule="auto" w:before="249" w:after="0"/>
        <w:ind w:left="1159" w:right="0" w:hanging="233"/>
        <w:jc w:val="left"/>
        <w:rPr>
          <w:sz w:val="28"/>
        </w:rPr>
      </w:pPr>
      <w:r>
        <w:rPr>
          <w:sz w:val="28"/>
        </w:rPr>
        <w:t>в зоне вероятного</w:t>
      </w:r>
      <w:r>
        <w:rPr>
          <w:spacing w:val="-2"/>
          <w:sz w:val="28"/>
        </w:rPr>
        <w:t> </w:t>
      </w:r>
      <w:r>
        <w:rPr>
          <w:sz w:val="28"/>
        </w:rPr>
        <w:t>затопления;</w:t>
      </w:r>
    </w:p>
    <w:p>
      <w:pPr>
        <w:pStyle w:val="ListParagraph"/>
        <w:numPr>
          <w:ilvl w:val="0"/>
          <w:numId w:val="6"/>
        </w:numPr>
        <w:tabs>
          <w:tab w:pos="1215" w:val="left" w:leader="none"/>
        </w:tabs>
        <w:spacing w:line="276" w:lineRule="auto" w:before="249" w:after="0"/>
        <w:ind w:left="218" w:right="278" w:firstLine="708"/>
        <w:jc w:val="both"/>
        <w:rPr>
          <w:sz w:val="28"/>
        </w:rPr>
      </w:pPr>
      <w:r>
        <w:rPr>
          <w:sz w:val="28"/>
        </w:rPr>
        <w:t>на территории, препятствующему перспективному развитию района (прокладка трубопроводов, строительство магистралей, добыча полезных ископаемых и</w:t>
      </w:r>
      <w:r>
        <w:rPr>
          <w:spacing w:val="-4"/>
          <w:sz w:val="28"/>
        </w:rPr>
        <w:t> </w:t>
      </w:r>
      <w:r>
        <w:rPr>
          <w:sz w:val="28"/>
        </w:rPr>
        <w:t>др.).</w:t>
      </w:r>
    </w:p>
    <w:p>
      <w:pPr>
        <w:pStyle w:val="Heading1"/>
        <w:spacing w:before="205"/>
        <w:ind w:left="926"/>
      </w:pPr>
      <w:r>
        <w:rPr/>
        <w:t>8.2.1 Перезахоронения почвенного очага сибирской язвы</w:t>
      </w:r>
    </w:p>
    <w:p>
      <w:pPr>
        <w:pStyle w:val="BodyText"/>
        <w:spacing w:line="276" w:lineRule="auto" w:before="242"/>
        <w:ind w:right="284" w:firstLine="847"/>
        <w:jc w:val="both"/>
      </w:pPr>
      <w:r>
        <w:rPr/>
        <w:t>Почва сибиреязвенного захоронения и останки животных, должны быть извлечены и перенесены в другое место. При переносе почвенных очагов сибирской язвы должны соблюдаться следующие правила:</w:t>
      </w:r>
    </w:p>
    <w:p>
      <w:pPr>
        <w:pStyle w:val="ListParagraph"/>
        <w:numPr>
          <w:ilvl w:val="0"/>
          <w:numId w:val="11"/>
        </w:numPr>
        <w:tabs>
          <w:tab w:pos="1325" w:val="left" w:leader="none"/>
        </w:tabs>
        <w:spacing w:line="276" w:lineRule="auto" w:before="200" w:after="0"/>
        <w:ind w:left="218" w:right="279" w:firstLine="708"/>
        <w:jc w:val="both"/>
        <w:rPr>
          <w:sz w:val="28"/>
        </w:rPr>
      </w:pPr>
      <w:r>
        <w:rPr>
          <w:sz w:val="28"/>
        </w:rPr>
        <w:t>предварительно, комиссионно специалисты районных департаментов ветеринарной службы МСХ РК и АРК ЗПП, с последующим согласованием с администрацией района, определяют территорию скотомогильника - место для перезахоронения почвенного очага сибирской</w:t>
      </w:r>
      <w:r>
        <w:rPr>
          <w:spacing w:val="-7"/>
          <w:sz w:val="28"/>
        </w:rPr>
        <w:t> </w:t>
      </w:r>
      <w:r>
        <w:rPr>
          <w:sz w:val="28"/>
        </w:rPr>
        <w:t>язвы;</w:t>
      </w:r>
    </w:p>
    <w:p>
      <w:pPr>
        <w:pStyle w:val="ListParagraph"/>
        <w:numPr>
          <w:ilvl w:val="0"/>
          <w:numId w:val="11"/>
        </w:numPr>
        <w:tabs>
          <w:tab w:pos="1397" w:val="left" w:leader="none"/>
        </w:tabs>
        <w:spacing w:line="276" w:lineRule="auto" w:before="201" w:after="0"/>
        <w:ind w:left="218" w:right="277" w:firstLine="708"/>
        <w:jc w:val="both"/>
        <w:rPr>
          <w:sz w:val="28"/>
        </w:rPr>
      </w:pPr>
      <w:r>
        <w:rPr>
          <w:sz w:val="28"/>
        </w:rPr>
        <w:t>географическое положение скотомогильника для перезахоронения почвенного очага сибирской язвы не должно препятствовать перспективному развитию района, как в сельскохозяйственной отрасли, так и в плане застройки, добычи полезных ископаемых, проведению трубопроводов и</w:t>
      </w:r>
      <w:r>
        <w:rPr>
          <w:spacing w:val="-12"/>
          <w:sz w:val="28"/>
        </w:rPr>
        <w:t> </w:t>
      </w:r>
      <w:r>
        <w:rPr>
          <w:sz w:val="28"/>
        </w:rPr>
        <w:t>др.;</w:t>
      </w:r>
    </w:p>
    <w:p>
      <w:pPr>
        <w:pStyle w:val="ListParagraph"/>
        <w:numPr>
          <w:ilvl w:val="0"/>
          <w:numId w:val="11"/>
        </w:numPr>
        <w:tabs>
          <w:tab w:pos="1318" w:val="left" w:leader="none"/>
        </w:tabs>
        <w:spacing w:line="278" w:lineRule="auto" w:before="199" w:after="0"/>
        <w:ind w:left="218" w:right="281" w:firstLine="708"/>
        <w:jc w:val="both"/>
        <w:rPr>
          <w:sz w:val="28"/>
        </w:rPr>
      </w:pPr>
      <w:r>
        <w:rPr>
          <w:sz w:val="28"/>
        </w:rPr>
        <w:t>размещение скотомогильников (биотермических ям, ямы Беккари) в водоохранной, лесопарковой и заповедной зонах категорически</w:t>
      </w:r>
      <w:r>
        <w:rPr>
          <w:spacing w:val="-9"/>
          <w:sz w:val="28"/>
        </w:rPr>
        <w:t> </w:t>
      </w:r>
      <w:r>
        <w:rPr>
          <w:sz w:val="28"/>
        </w:rPr>
        <w:t>запрещается;</w:t>
      </w:r>
    </w:p>
    <w:p>
      <w:pPr>
        <w:pStyle w:val="ListParagraph"/>
        <w:numPr>
          <w:ilvl w:val="0"/>
          <w:numId w:val="11"/>
        </w:numPr>
        <w:tabs>
          <w:tab w:pos="1464" w:val="left" w:leader="none"/>
        </w:tabs>
        <w:spacing w:line="278" w:lineRule="auto" w:before="194" w:after="0"/>
        <w:ind w:left="218" w:right="282" w:firstLine="708"/>
        <w:jc w:val="both"/>
        <w:rPr>
          <w:sz w:val="28"/>
        </w:rPr>
      </w:pPr>
      <w:r>
        <w:rPr>
          <w:sz w:val="28"/>
        </w:rPr>
        <w:t>скотомогильники (биотермические ямы) размещают на сухом возвышенном участке земли площадью не менее 600 м</w:t>
      </w:r>
      <w:r>
        <w:rPr>
          <w:spacing w:val="-1"/>
          <w:sz w:val="28"/>
        </w:rPr>
        <w:t> </w:t>
      </w:r>
      <w:r>
        <w:rPr>
          <w:sz w:val="28"/>
          <w:vertAlign w:val="superscript"/>
        </w:rPr>
        <w:t>2</w:t>
      </w:r>
      <w:r>
        <w:rPr>
          <w:sz w:val="28"/>
          <w:vertAlign w:val="baseline"/>
        </w:rPr>
        <w:t>;</w:t>
      </w:r>
    </w:p>
    <w:p>
      <w:pPr>
        <w:pStyle w:val="ListParagraph"/>
        <w:numPr>
          <w:ilvl w:val="0"/>
          <w:numId w:val="11"/>
        </w:numPr>
        <w:tabs>
          <w:tab w:pos="1253" w:val="left" w:leader="none"/>
        </w:tabs>
        <w:spacing w:line="276" w:lineRule="auto" w:before="194" w:after="0"/>
        <w:ind w:left="218" w:right="279" w:firstLine="708"/>
        <w:jc w:val="both"/>
        <w:rPr>
          <w:sz w:val="28"/>
        </w:rPr>
      </w:pPr>
      <w:r>
        <w:rPr>
          <w:sz w:val="28"/>
        </w:rPr>
        <w:t>на территории скотомогильника может быть несколько биотермических ям (ямы</w:t>
      </w:r>
      <w:r>
        <w:rPr>
          <w:spacing w:val="-1"/>
          <w:sz w:val="28"/>
        </w:rPr>
        <w:t> </w:t>
      </w:r>
      <w:r>
        <w:rPr>
          <w:sz w:val="28"/>
        </w:rPr>
        <w:t>Беккари);</w:t>
      </w:r>
    </w:p>
    <w:p>
      <w:pPr>
        <w:pStyle w:val="ListParagraph"/>
        <w:numPr>
          <w:ilvl w:val="0"/>
          <w:numId w:val="11"/>
        </w:numPr>
        <w:tabs>
          <w:tab w:pos="1368" w:val="left" w:leader="none"/>
        </w:tabs>
        <w:spacing w:line="276" w:lineRule="auto" w:before="201" w:after="0"/>
        <w:ind w:left="218" w:right="285" w:firstLine="708"/>
        <w:jc w:val="both"/>
        <w:rPr>
          <w:sz w:val="28"/>
        </w:rPr>
      </w:pPr>
      <w:r>
        <w:rPr>
          <w:sz w:val="28"/>
        </w:rPr>
        <w:t>уровень стояния грунтовых вод должен быть не менее 2 м от поверхности</w:t>
      </w:r>
      <w:r>
        <w:rPr>
          <w:spacing w:val="-1"/>
          <w:sz w:val="28"/>
        </w:rPr>
        <w:t> </w:t>
      </w:r>
      <w:r>
        <w:rPr>
          <w:sz w:val="28"/>
        </w:rPr>
        <w:t>земли;</w:t>
      </w:r>
    </w:p>
    <w:p>
      <w:pPr>
        <w:pStyle w:val="ListParagraph"/>
        <w:numPr>
          <w:ilvl w:val="0"/>
          <w:numId w:val="11"/>
        </w:numPr>
        <w:tabs>
          <w:tab w:pos="1397" w:val="left" w:leader="none"/>
        </w:tabs>
        <w:spacing w:line="276" w:lineRule="auto" w:before="200" w:after="0"/>
        <w:ind w:left="218" w:right="276" w:firstLine="708"/>
        <w:jc w:val="both"/>
        <w:rPr>
          <w:sz w:val="28"/>
        </w:rPr>
      </w:pPr>
      <w:r>
        <w:rPr>
          <w:sz w:val="28"/>
        </w:rPr>
        <w:t>скотомогильники (биотермические ямы) должны быть окружены санитарно – защитной зоной;</w:t>
      </w:r>
    </w:p>
    <w:p>
      <w:pPr>
        <w:spacing w:after="0" w:line="276" w:lineRule="auto"/>
        <w:jc w:val="both"/>
        <w:rPr>
          <w:sz w:val="28"/>
        </w:rPr>
        <w:sectPr>
          <w:pgSz w:w="11910" w:h="16850"/>
          <w:pgMar w:header="0" w:footer="976" w:top="780" w:bottom="1240" w:left="1200" w:right="380"/>
        </w:sectPr>
      </w:pPr>
    </w:p>
    <w:p>
      <w:pPr>
        <w:pStyle w:val="ListParagraph"/>
        <w:numPr>
          <w:ilvl w:val="0"/>
          <w:numId w:val="11"/>
        </w:numPr>
        <w:tabs>
          <w:tab w:pos="1306" w:val="left" w:leader="none"/>
        </w:tabs>
        <w:spacing w:line="240" w:lineRule="auto" w:before="64" w:after="0"/>
        <w:ind w:left="218" w:right="278" w:firstLine="708"/>
        <w:jc w:val="both"/>
        <w:rPr>
          <w:sz w:val="28"/>
        </w:rPr>
      </w:pPr>
      <w:r>
        <w:rPr>
          <w:sz w:val="28"/>
        </w:rPr>
        <w:t>территорию скотомогильника, где расположены биотермические ямы (Беккари) огораживают глухим забором высотой не менее 2 м с въездными воротами;</w:t>
      </w:r>
    </w:p>
    <w:p>
      <w:pPr>
        <w:pStyle w:val="ListParagraph"/>
        <w:numPr>
          <w:ilvl w:val="0"/>
          <w:numId w:val="11"/>
        </w:numPr>
        <w:tabs>
          <w:tab w:pos="1277" w:val="left" w:leader="none"/>
        </w:tabs>
        <w:spacing w:line="240" w:lineRule="auto" w:before="198" w:after="0"/>
        <w:ind w:left="218" w:right="279" w:firstLine="708"/>
        <w:jc w:val="both"/>
        <w:rPr>
          <w:sz w:val="28"/>
        </w:rPr>
      </w:pPr>
      <w:r>
        <w:rPr>
          <w:sz w:val="28"/>
        </w:rPr>
        <w:t>при строительстве биотермической ямы в центре участка выкапывают яму размером 3,0 x 3,0 м и глубиной 10 м. Стены ямы выкладывают из красного кирпича ( бетона) или другого водонепроницаемого материала и выводят выше уровня земли на 40 см с устройством отмостки. На дно ямы укладывают слой щебенки и заливают бетоном. Стены ямы штукатурят бетонным раствором. Перекрытие ямы делают двухслойным. Между слоями закладывают утеплитель. В центре перекрытия оставляют отверстие размером 30 x 30 см, плотно закрываемое крышкой. Из ямы выводят вытяжную трубу диаметром 25 см и высотой 3</w:t>
      </w:r>
      <w:r>
        <w:rPr>
          <w:spacing w:val="-1"/>
          <w:sz w:val="28"/>
        </w:rPr>
        <w:t> </w:t>
      </w:r>
      <w:r>
        <w:rPr>
          <w:sz w:val="28"/>
        </w:rPr>
        <w:t>м;</w:t>
      </w:r>
    </w:p>
    <w:p>
      <w:pPr>
        <w:pStyle w:val="ListParagraph"/>
        <w:numPr>
          <w:ilvl w:val="0"/>
          <w:numId w:val="11"/>
        </w:numPr>
        <w:tabs>
          <w:tab w:pos="1448" w:val="left" w:leader="none"/>
        </w:tabs>
        <w:spacing w:line="240" w:lineRule="auto" w:before="201" w:after="0"/>
        <w:ind w:left="218" w:right="275" w:firstLine="708"/>
        <w:jc w:val="both"/>
        <w:rPr>
          <w:sz w:val="28"/>
        </w:rPr>
      </w:pPr>
      <w:r>
        <w:rPr>
          <w:sz w:val="28"/>
        </w:rPr>
        <w:t>над ямой на высоте 2,5 м строят навес длиной 6 м, шириной 3 м. Рядом пристраивают помещение для хранения дезинфицирующих средств, инвентаря, спецодежды и</w:t>
      </w:r>
      <w:r>
        <w:rPr>
          <w:spacing w:val="-1"/>
          <w:sz w:val="28"/>
        </w:rPr>
        <w:t> </w:t>
      </w:r>
      <w:r>
        <w:rPr>
          <w:sz w:val="28"/>
        </w:rPr>
        <w:t>инструментов;</w:t>
      </w:r>
    </w:p>
    <w:p>
      <w:pPr>
        <w:pStyle w:val="ListParagraph"/>
        <w:numPr>
          <w:ilvl w:val="0"/>
          <w:numId w:val="11"/>
        </w:numPr>
        <w:tabs>
          <w:tab w:pos="1578" w:val="left" w:leader="none"/>
        </w:tabs>
        <w:spacing w:line="240" w:lineRule="auto" w:before="201" w:after="0"/>
        <w:ind w:left="218" w:right="283" w:firstLine="708"/>
        <w:jc w:val="both"/>
        <w:rPr>
          <w:sz w:val="28"/>
        </w:rPr>
      </w:pPr>
      <w:r>
        <w:rPr>
          <w:sz w:val="28"/>
        </w:rPr>
        <w:t>приемку построенного скотомогильника (биотермической ямы) проводят с обязательным участием представителей государственного ветеринарного и санитарного надзора с составлением акта</w:t>
      </w:r>
      <w:r>
        <w:rPr>
          <w:spacing w:val="-11"/>
          <w:sz w:val="28"/>
        </w:rPr>
        <w:t> </w:t>
      </w:r>
      <w:r>
        <w:rPr>
          <w:sz w:val="28"/>
        </w:rPr>
        <w:t>приемки;</w:t>
      </w:r>
    </w:p>
    <w:p>
      <w:pPr>
        <w:pStyle w:val="ListParagraph"/>
        <w:numPr>
          <w:ilvl w:val="0"/>
          <w:numId w:val="11"/>
        </w:numPr>
        <w:tabs>
          <w:tab w:pos="1575" w:val="left" w:leader="none"/>
        </w:tabs>
        <w:spacing w:line="240" w:lineRule="auto" w:before="201" w:after="0"/>
        <w:ind w:left="218" w:right="277" w:firstLine="708"/>
        <w:jc w:val="both"/>
        <w:rPr>
          <w:sz w:val="28"/>
        </w:rPr>
      </w:pPr>
      <w:r>
        <w:rPr>
          <w:sz w:val="28"/>
        </w:rPr>
        <w:t>скотомогильник (биотермическая яма) должен иметь удобные подъездные</w:t>
      </w:r>
      <w:r>
        <w:rPr>
          <w:spacing w:val="-1"/>
          <w:sz w:val="28"/>
        </w:rPr>
        <w:t> </w:t>
      </w:r>
      <w:r>
        <w:rPr>
          <w:sz w:val="28"/>
        </w:rPr>
        <w:t>пути;</w:t>
      </w:r>
    </w:p>
    <w:p>
      <w:pPr>
        <w:pStyle w:val="ListParagraph"/>
        <w:numPr>
          <w:ilvl w:val="0"/>
          <w:numId w:val="11"/>
        </w:numPr>
        <w:tabs>
          <w:tab w:pos="1438" w:val="left" w:leader="none"/>
        </w:tabs>
        <w:spacing w:line="240" w:lineRule="auto" w:before="198" w:after="0"/>
        <w:ind w:left="218" w:right="279" w:firstLine="708"/>
        <w:jc w:val="both"/>
        <w:rPr>
          <w:sz w:val="28"/>
        </w:rPr>
      </w:pPr>
      <w:r>
        <w:rPr>
          <w:sz w:val="28"/>
        </w:rPr>
        <w:t>ворота скотомогильника и крышки биотермических ям запирают на замки, ключи от которых хранят у специально назначенных лиц или ветеринарного специалиста хозяйства (отделения), на территории которого находится</w:t>
      </w:r>
      <w:r>
        <w:rPr>
          <w:spacing w:val="-1"/>
          <w:sz w:val="28"/>
        </w:rPr>
        <w:t> </w:t>
      </w:r>
      <w:r>
        <w:rPr>
          <w:sz w:val="28"/>
        </w:rPr>
        <w:t>объект;</w:t>
      </w:r>
    </w:p>
    <w:p>
      <w:pPr>
        <w:pStyle w:val="ListParagraph"/>
        <w:numPr>
          <w:ilvl w:val="0"/>
          <w:numId w:val="11"/>
        </w:numPr>
        <w:tabs>
          <w:tab w:pos="1590" w:val="left" w:leader="none"/>
          <w:tab w:pos="1591" w:val="left" w:leader="none"/>
          <w:tab w:pos="3828" w:val="left" w:leader="none"/>
          <w:tab w:pos="5006" w:val="left" w:leader="none"/>
          <w:tab w:pos="5996" w:val="left" w:leader="none"/>
          <w:tab w:pos="7783" w:val="left" w:leader="none"/>
          <w:tab w:pos="9469" w:val="left" w:leader="none"/>
        </w:tabs>
        <w:spacing w:line="240" w:lineRule="auto" w:before="201" w:after="0"/>
        <w:ind w:left="1590" w:right="0" w:hanging="664"/>
        <w:jc w:val="left"/>
        <w:rPr>
          <w:sz w:val="28"/>
        </w:rPr>
      </w:pPr>
      <w:r>
        <w:rPr>
          <w:sz w:val="28"/>
        </w:rPr>
        <w:t>скотомогильник</w:t>
        <w:tab/>
        <w:t>должен</w:t>
        <w:tab/>
        <w:t>иметь</w:t>
        <w:tab/>
        <w:t>обозначение</w:t>
        <w:tab/>
        <w:t>"Сибирская</w:t>
        <w:tab/>
        <w:t>язва.</w:t>
      </w:r>
    </w:p>
    <w:p>
      <w:pPr>
        <w:pStyle w:val="BodyText"/>
        <w:tabs>
          <w:tab w:pos="4080" w:val="left" w:leader="none"/>
        </w:tabs>
        <w:spacing w:line="321" w:lineRule="exact"/>
      </w:pPr>
      <w:r>
        <w:rPr/>
        <w:t>Санитарно-защитная </w:t>
      </w:r>
      <w:r>
        <w:rPr>
          <w:spacing w:val="30"/>
        </w:rPr>
        <w:t> </w:t>
      </w:r>
      <w:r>
        <w:rPr/>
        <w:t>зона</w:t>
      </w:r>
      <w:r>
        <w:rPr>
          <w:u w:val="single"/>
        </w:rPr>
        <w:t> </w:t>
        <w:tab/>
      </w:r>
      <w:r>
        <w:rPr/>
        <w:t>м.</w:t>
      </w:r>
      <w:r>
        <w:rPr>
          <w:spacing w:val="29"/>
        </w:rPr>
        <w:t> </w:t>
      </w:r>
      <w:r>
        <w:rPr/>
        <w:t>Копать</w:t>
      </w:r>
      <w:r>
        <w:rPr>
          <w:spacing w:val="30"/>
        </w:rPr>
        <w:t> </w:t>
      </w:r>
      <w:r>
        <w:rPr/>
        <w:t>запрещено"</w:t>
      </w:r>
      <w:r>
        <w:rPr>
          <w:spacing w:val="30"/>
        </w:rPr>
        <w:t> </w:t>
      </w:r>
      <w:r>
        <w:rPr/>
        <w:t>с</w:t>
      </w:r>
      <w:r>
        <w:rPr>
          <w:spacing w:val="29"/>
        </w:rPr>
        <w:t> </w:t>
      </w:r>
      <w:r>
        <w:rPr/>
        <w:t>указанием</w:t>
      </w:r>
      <w:r>
        <w:rPr>
          <w:spacing w:val="30"/>
        </w:rPr>
        <w:t> </w:t>
      </w:r>
      <w:r>
        <w:rPr/>
        <w:t>фамилии,</w:t>
      </w:r>
    </w:p>
    <w:p>
      <w:pPr>
        <w:pStyle w:val="BodyText"/>
        <w:spacing w:before="2"/>
      </w:pPr>
      <w:r>
        <w:rPr/>
        <w:t>ответственного за его эксплуатацию, его должности, адреса учреждения, номера контактного телефона.</w:t>
      </w:r>
    </w:p>
    <w:p>
      <w:pPr>
        <w:pStyle w:val="BodyText"/>
        <w:spacing w:before="198"/>
        <w:ind w:right="285" w:firstLine="707"/>
        <w:jc w:val="both"/>
      </w:pPr>
      <w:r>
        <w:rPr/>
        <w:t>Все работы по выемке грунта и останков животных почвенного очага сибирской язвы должны быть максимально механизированы.</w:t>
      </w:r>
    </w:p>
    <w:p>
      <w:pPr>
        <w:pStyle w:val="ListParagraph"/>
        <w:numPr>
          <w:ilvl w:val="0"/>
          <w:numId w:val="12"/>
        </w:numPr>
        <w:tabs>
          <w:tab w:pos="1234" w:val="left" w:leader="none"/>
        </w:tabs>
        <w:spacing w:line="240" w:lineRule="auto" w:before="201" w:after="0"/>
        <w:ind w:left="218" w:right="287" w:firstLine="708"/>
        <w:jc w:val="both"/>
        <w:rPr>
          <w:sz w:val="28"/>
        </w:rPr>
      </w:pPr>
      <w:r>
        <w:rPr>
          <w:sz w:val="28"/>
        </w:rPr>
        <w:t>Предварительно проводится обработка почвенного очага сибирской язвы бромистым метилом в соответствии с действующими</w:t>
      </w:r>
      <w:r>
        <w:rPr>
          <w:spacing w:val="-6"/>
          <w:sz w:val="28"/>
        </w:rPr>
        <w:t> </w:t>
      </w:r>
      <w:r>
        <w:rPr>
          <w:sz w:val="28"/>
        </w:rPr>
        <w:t>инструкциями.</w:t>
      </w:r>
    </w:p>
    <w:p>
      <w:pPr>
        <w:pStyle w:val="ListParagraph"/>
        <w:numPr>
          <w:ilvl w:val="0"/>
          <w:numId w:val="12"/>
        </w:numPr>
        <w:tabs>
          <w:tab w:pos="1248" w:val="left" w:leader="none"/>
        </w:tabs>
        <w:spacing w:line="240" w:lineRule="auto" w:before="201" w:after="0"/>
        <w:ind w:left="218" w:right="278" w:firstLine="708"/>
        <w:jc w:val="both"/>
        <w:rPr>
          <w:sz w:val="28"/>
        </w:rPr>
      </w:pPr>
      <w:r>
        <w:rPr>
          <w:sz w:val="28"/>
        </w:rPr>
        <w:t>Выемка грунта на территории почвенного очага сибирской язвы должна производиться сплошная, на глубину 3 м, т.к. согласно правилам по обустройству почвенных очагов сибирской язвы до 1995 года трупы на животных, павших от сибирской язвы зарывали на глубину не менее 2 м, с насыпью земли в 0,5 м. В процессе выемки грунта проводится забор проб на исследование и послойная обработка дезинфецирующим</w:t>
      </w:r>
      <w:r>
        <w:rPr>
          <w:spacing w:val="61"/>
          <w:sz w:val="28"/>
        </w:rPr>
        <w:t> </w:t>
      </w:r>
      <w:r>
        <w:rPr>
          <w:sz w:val="28"/>
        </w:rPr>
        <w:t>раствором.</w:t>
      </w:r>
    </w:p>
    <w:p>
      <w:pPr>
        <w:spacing w:after="0" w:line="240" w:lineRule="auto"/>
        <w:jc w:val="both"/>
        <w:rPr>
          <w:sz w:val="28"/>
        </w:rPr>
        <w:sectPr>
          <w:pgSz w:w="11910" w:h="16850"/>
          <w:pgMar w:header="0" w:footer="976" w:top="780" w:bottom="1240" w:left="1200" w:right="380"/>
        </w:sectPr>
      </w:pPr>
    </w:p>
    <w:p>
      <w:pPr>
        <w:pStyle w:val="ListParagraph"/>
        <w:numPr>
          <w:ilvl w:val="0"/>
          <w:numId w:val="12"/>
        </w:numPr>
        <w:tabs>
          <w:tab w:pos="1366" w:val="left" w:leader="none"/>
        </w:tabs>
        <w:spacing w:line="240" w:lineRule="auto" w:before="64" w:after="0"/>
        <w:ind w:left="218" w:right="276" w:firstLine="708"/>
        <w:jc w:val="both"/>
        <w:rPr>
          <w:sz w:val="28"/>
        </w:rPr>
      </w:pPr>
      <w:r>
        <w:rPr>
          <w:sz w:val="28"/>
        </w:rPr>
        <w:t>При переносе почвы и останков животных из почвенного очага сибирской язвы, то и другое, по мере извлечения, обильно смачивается (для предупреждения распыления и для частичного обеззараживания) 20% раствором хлорной извести и во влажном виде грузится на самосвалы. Самосвалы с  грунтом и останками животных дополнительно обрабатывают 20% раствором хлорной извести, сверху покрывают брезентом, также смоченным 20% раствором хлорной</w:t>
      </w:r>
      <w:r>
        <w:rPr>
          <w:spacing w:val="-1"/>
          <w:sz w:val="28"/>
        </w:rPr>
        <w:t> </w:t>
      </w:r>
      <w:r>
        <w:rPr>
          <w:sz w:val="28"/>
        </w:rPr>
        <w:t>извести.</w:t>
      </w:r>
    </w:p>
    <w:p>
      <w:pPr>
        <w:pStyle w:val="ListParagraph"/>
        <w:numPr>
          <w:ilvl w:val="0"/>
          <w:numId w:val="12"/>
        </w:numPr>
        <w:tabs>
          <w:tab w:pos="1399" w:val="left" w:leader="none"/>
        </w:tabs>
        <w:spacing w:line="240" w:lineRule="auto" w:before="199" w:after="0"/>
        <w:ind w:left="218" w:right="282" w:firstLine="708"/>
        <w:jc w:val="both"/>
        <w:rPr>
          <w:sz w:val="28"/>
        </w:rPr>
      </w:pPr>
      <w:r>
        <w:rPr>
          <w:sz w:val="28"/>
        </w:rPr>
        <w:t>Перезахоронение останков животных и грунта производится на территорию скотомогильника в биотермические ямы</w:t>
      </w:r>
      <w:r>
        <w:rPr>
          <w:spacing w:val="-4"/>
          <w:sz w:val="28"/>
        </w:rPr>
        <w:t> </w:t>
      </w:r>
      <w:r>
        <w:rPr>
          <w:sz w:val="28"/>
        </w:rPr>
        <w:t>Беккери.</w:t>
      </w:r>
    </w:p>
    <w:p>
      <w:pPr>
        <w:pStyle w:val="ListParagraph"/>
        <w:numPr>
          <w:ilvl w:val="0"/>
          <w:numId w:val="12"/>
        </w:numPr>
        <w:tabs>
          <w:tab w:pos="1234" w:val="left" w:leader="none"/>
        </w:tabs>
        <w:spacing w:line="240" w:lineRule="auto" w:before="201" w:after="0"/>
        <w:ind w:left="218" w:right="282" w:firstLine="708"/>
        <w:jc w:val="both"/>
        <w:rPr>
          <w:sz w:val="28"/>
        </w:rPr>
      </w:pPr>
      <w:r>
        <w:rPr>
          <w:sz w:val="28"/>
        </w:rPr>
        <w:t>Подготовленную яму Беккери предварительно обрабатывают бромистым метилом в соответствии с инструкцией, насыпают хлорную известь, слоем не менее 3</w:t>
      </w:r>
      <w:r>
        <w:rPr>
          <w:spacing w:val="-2"/>
          <w:sz w:val="28"/>
        </w:rPr>
        <w:t> </w:t>
      </w:r>
      <w:r>
        <w:rPr>
          <w:sz w:val="28"/>
        </w:rPr>
        <w:t>см.</w:t>
      </w:r>
    </w:p>
    <w:p>
      <w:pPr>
        <w:pStyle w:val="ListParagraph"/>
        <w:numPr>
          <w:ilvl w:val="0"/>
          <w:numId w:val="12"/>
        </w:numPr>
        <w:tabs>
          <w:tab w:pos="1429" w:val="left" w:leader="none"/>
        </w:tabs>
        <w:spacing w:line="240" w:lineRule="auto" w:before="199" w:after="0"/>
        <w:ind w:left="218" w:right="277" w:firstLine="708"/>
        <w:jc w:val="both"/>
        <w:rPr>
          <w:sz w:val="28"/>
        </w:rPr>
      </w:pPr>
      <w:r>
        <w:rPr>
          <w:sz w:val="28"/>
        </w:rPr>
        <w:t>В экстренных случаях, когда не представляется возможным строительство биотермической ямы грунт из почвенных очагов сибирской язвы и останков животных помещают в траншеи, глубиной не менее 3 м, вырытые на территории скотомогильника, согласованные с органами государственного санитарного надзора и ветеринарной службы. Траншеи должны быть вырыты с таким расчетом, чтобы машины с зараженным грунтом подъезжали с одной стороны, а вынутый из траншеи чистый грунт для засыпки находился на другой стороне</w:t>
      </w:r>
      <w:r>
        <w:rPr>
          <w:spacing w:val="-1"/>
          <w:sz w:val="28"/>
        </w:rPr>
        <w:t> </w:t>
      </w:r>
      <w:r>
        <w:rPr>
          <w:sz w:val="28"/>
        </w:rPr>
        <w:t>траншеи.</w:t>
      </w:r>
    </w:p>
    <w:p>
      <w:pPr>
        <w:pStyle w:val="BodyText"/>
        <w:spacing w:before="201"/>
        <w:ind w:right="279" w:firstLine="417"/>
        <w:jc w:val="both"/>
      </w:pPr>
      <w:r>
        <w:rPr/>
        <w:t>Почвенный очаг сибирской язвы, откуда был вывезен грунт, обрабатывают хлорной известью из расчета 5 кг на 1 м</w:t>
      </w:r>
      <w:r>
        <w:rPr>
          <w:vertAlign w:val="superscript"/>
        </w:rPr>
        <w:t>2</w:t>
      </w:r>
      <w:r>
        <w:rPr>
          <w:vertAlign w:val="baseline"/>
        </w:rPr>
        <w:t> (смачивают) и засыпают чистым грунтом. Дезинфекция проводится в соответствии с «Правилами проведения дезинфекции и дезинвазии объектов государственного ветеринарного надзора».</w:t>
      </w:r>
    </w:p>
    <w:p>
      <w:pPr>
        <w:pStyle w:val="BodyText"/>
        <w:spacing w:before="200"/>
        <w:ind w:right="282" w:firstLine="777"/>
        <w:jc w:val="both"/>
      </w:pPr>
      <w:r>
        <w:rPr/>
        <w:t>Рабочие, занятые на этих работах, должны быть вакцинированы против сибирской язвы и подлежат врачебному наблюдению в процессе работы и в течение 10 дней после окончания, а также проинструктированы перед началом работ в отношении мер личной профилактики.</w:t>
      </w:r>
    </w:p>
    <w:p>
      <w:pPr>
        <w:pStyle w:val="BodyText"/>
        <w:spacing w:before="200"/>
        <w:ind w:right="275" w:firstLine="777"/>
        <w:jc w:val="both"/>
      </w:pPr>
      <w:r>
        <w:rPr/>
        <w:t>Лица, занимающиеся перезахоронением грунта и останков животных, должны быть снабжены санитарно-защитной одеждой (резиновые сапоги, резиновые рукавицы, комбинезон (одноразовый) и респиратор). Одежда, после проведения работ, обрабатывается в 5% мыльным формальдегидом (горячий 70- 80 </w:t>
      </w:r>
      <w:r>
        <w:rPr>
          <w:vertAlign w:val="superscript"/>
        </w:rPr>
        <w:t>0</w:t>
      </w:r>
      <w:r>
        <w:rPr>
          <w:vertAlign w:val="baseline"/>
        </w:rPr>
        <w:t> С или 20% раствором хлорной извести, или 10% растворе перекиси водорода с 0,5% моющим средством, с последующим уничтожением или лучше – сжигается.</w:t>
      </w:r>
    </w:p>
    <w:p>
      <w:pPr>
        <w:pStyle w:val="BodyText"/>
        <w:spacing w:before="200"/>
        <w:ind w:right="278" w:firstLine="777"/>
        <w:jc w:val="both"/>
      </w:pPr>
      <w:r>
        <w:rPr/>
        <w:t>Рабочие инструменты, машины, экскаватор по окончании работ подвергаются дезинфекции. Вначале обжигают все железные части паяльной лампой, затем орошают 5% горячим раствором формалина, можно 10% раствором хлорной извести, после экспозиции в 24 часа, обмыть</w:t>
      </w:r>
      <w:r>
        <w:rPr>
          <w:spacing w:val="-15"/>
        </w:rPr>
        <w:t> </w:t>
      </w:r>
      <w:r>
        <w:rPr/>
        <w:t>водой.</w:t>
      </w:r>
    </w:p>
    <w:p>
      <w:pPr>
        <w:spacing w:after="0"/>
        <w:jc w:val="both"/>
        <w:sectPr>
          <w:pgSz w:w="11910" w:h="16850"/>
          <w:pgMar w:header="0" w:footer="976" w:top="780" w:bottom="1240" w:left="1200" w:right="380"/>
        </w:sectPr>
      </w:pPr>
    </w:p>
    <w:p>
      <w:pPr>
        <w:pStyle w:val="BodyText"/>
        <w:spacing w:before="64"/>
        <w:ind w:right="280" w:firstLine="777"/>
        <w:jc w:val="both"/>
      </w:pPr>
      <w:r>
        <w:rPr/>
        <w:t>Затапливать подготовленное ложе и использовать в хозяйственных целях можно не ранее, чем через 15 дней после перезахоронения.</w:t>
      </w:r>
    </w:p>
    <w:p>
      <w:pPr>
        <w:pStyle w:val="ListParagraph"/>
        <w:numPr>
          <w:ilvl w:val="1"/>
          <w:numId w:val="13"/>
        </w:numPr>
        <w:tabs>
          <w:tab w:pos="1484" w:val="left" w:leader="none"/>
        </w:tabs>
        <w:spacing w:line="276" w:lineRule="auto" w:before="199" w:after="0"/>
        <w:ind w:left="218" w:right="286" w:firstLine="708"/>
        <w:jc w:val="both"/>
        <w:rPr>
          <w:sz w:val="28"/>
        </w:rPr>
      </w:pPr>
      <w:r>
        <w:rPr>
          <w:b/>
          <w:sz w:val="28"/>
        </w:rPr>
        <w:t>Третья категория </w:t>
      </w:r>
      <w:r>
        <w:rPr>
          <w:sz w:val="28"/>
        </w:rPr>
        <w:t>- почвенные захоронения, расположенные на территории (или вблизи территорий) населенных пунктов. В этом случае можно поступить</w:t>
      </w:r>
      <w:r>
        <w:rPr>
          <w:spacing w:val="-2"/>
          <w:sz w:val="28"/>
        </w:rPr>
        <w:t> </w:t>
      </w:r>
      <w:r>
        <w:rPr>
          <w:sz w:val="28"/>
        </w:rPr>
        <w:t>двояко:</w:t>
      </w:r>
    </w:p>
    <w:p>
      <w:pPr>
        <w:pStyle w:val="ListParagraph"/>
        <w:numPr>
          <w:ilvl w:val="0"/>
          <w:numId w:val="14"/>
        </w:numPr>
        <w:tabs>
          <w:tab w:pos="1416" w:val="left" w:leader="none"/>
        </w:tabs>
        <w:spacing w:line="278" w:lineRule="auto" w:before="199" w:after="0"/>
        <w:ind w:left="218" w:right="289" w:firstLine="708"/>
        <w:jc w:val="both"/>
        <w:rPr>
          <w:sz w:val="28"/>
        </w:rPr>
      </w:pPr>
      <w:r>
        <w:rPr>
          <w:sz w:val="28"/>
        </w:rPr>
        <w:t>если почвенный очаг не мешает хозяйственной деятельности, то его обустраивают, как описано</w:t>
      </w:r>
      <w:r>
        <w:rPr>
          <w:spacing w:val="-5"/>
          <w:sz w:val="28"/>
        </w:rPr>
        <w:t> </w:t>
      </w:r>
      <w:r>
        <w:rPr>
          <w:sz w:val="28"/>
        </w:rPr>
        <w:t>выше.</w:t>
      </w:r>
    </w:p>
    <w:p>
      <w:pPr>
        <w:pStyle w:val="ListParagraph"/>
        <w:numPr>
          <w:ilvl w:val="0"/>
          <w:numId w:val="14"/>
        </w:numPr>
        <w:tabs>
          <w:tab w:pos="1316" w:val="left" w:leader="none"/>
        </w:tabs>
        <w:spacing w:line="276" w:lineRule="auto" w:before="194" w:after="0"/>
        <w:ind w:left="218" w:right="277" w:firstLine="708"/>
        <w:jc w:val="both"/>
        <w:rPr>
          <w:sz w:val="28"/>
        </w:rPr>
      </w:pPr>
      <w:r>
        <w:rPr>
          <w:sz w:val="28"/>
        </w:rPr>
        <w:t>В случае необходимости переноса почвы и останков животных из скотомогильника, должны соблюдаться санитарные правила как при переносе захоронений при подготовке ложа для затопления ( п.</w:t>
      </w:r>
      <w:r>
        <w:rPr>
          <w:spacing w:val="-11"/>
          <w:sz w:val="28"/>
        </w:rPr>
        <w:t> </w:t>
      </w:r>
      <w:r>
        <w:rPr>
          <w:sz w:val="28"/>
        </w:rPr>
        <w:t>8.2).</w:t>
      </w:r>
    </w:p>
    <w:p>
      <w:pPr>
        <w:pStyle w:val="BodyText"/>
        <w:spacing w:line="276" w:lineRule="auto" w:before="200"/>
        <w:ind w:right="281" w:firstLine="417"/>
        <w:jc w:val="both"/>
      </w:pPr>
      <w:r>
        <w:rPr/>
        <w:t>Трупы животных, а также продукты животного происхождения, полученные от убоя больных сибирской язвой животных, подлежат уничтожению методом сжигания.</w:t>
      </w:r>
    </w:p>
    <w:p>
      <w:pPr>
        <w:pStyle w:val="BodyText"/>
        <w:spacing w:before="202"/>
        <w:ind w:right="278" w:firstLine="777"/>
        <w:jc w:val="both"/>
      </w:pPr>
      <w:r>
        <w:rPr/>
        <w:t>Все установленные скотомогильники (массивы, имеющие захоронения) ревизируются представителями областных, городских, районных департаментов АРК ЗПП, департаментов ветеринарной службы МСХ РК не реже одного раза в год, находятся под постоянным контролем местных администраций. Ремонтные работы проводятся по мере необходимости силами служб коммунального хозяйства за счет местного бюджета, руководителями хозяйств.</w:t>
      </w:r>
    </w:p>
    <w:p>
      <w:pPr>
        <w:pStyle w:val="Heading1"/>
        <w:numPr>
          <w:ilvl w:val="1"/>
          <w:numId w:val="13"/>
        </w:numPr>
        <w:tabs>
          <w:tab w:pos="1906" w:val="left" w:leader="none"/>
        </w:tabs>
        <w:spacing w:line="240" w:lineRule="auto" w:before="205" w:after="0"/>
        <w:ind w:left="218" w:right="279" w:firstLine="708"/>
        <w:jc w:val="both"/>
      </w:pPr>
      <w:bookmarkStart w:name="_TOC_250001" w:id="9"/>
      <w:r>
        <w:rPr/>
        <w:t>Порядок ликвидации неиспользуемых (бесхозных) скотомогильников (биотермических ям) в которых проводились захоронения трупов животных, павших от других болезней (кроме сибирской</w:t>
      </w:r>
      <w:r>
        <w:rPr>
          <w:spacing w:val="-1"/>
        </w:rPr>
        <w:t> </w:t>
      </w:r>
      <w:bookmarkEnd w:id="9"/>
      <w:r>
        <w:rPr/>
        <w:t>язвы).</w:t>
      </w:r>
    </w:p>
    <w:p>
      <w:pPr>
        <w:pStyle w:val="BodyText"/>
        <w:spacing w:before="195"/>
        <w:ind w:right="278" w:firstLine="777"/>
        <w:jc w:val="both"/>
      </w:pPr>
      <w:r>
        <w:rPr/>
        <w:t>Под неиспользуемыми скотомогильниками (биотермическими ямами) понимается участок земли, имеющий одну или несколько биотермических или земляных ям, срок последнего захоронения биологических отходов в которых составляет не менее 2-х лет для биотермических ям и не менее 25 лет - для земляных ям, представляющих угрозу для жизни и здоровья людей и животных. Организация мероприятий по ликвидации неиспользуемых (бесхозных) скотомогильников (биотермических ям) в целях недопущения несанкционированного захоронения в них биологических отходов, нераспространения возбудителей заразных болезней животных, предупреждения заболевания людей зооантропонозными болезнями, охраны окружающей среды от загрязнения, осуществляется Государственным комитетом ветеринарного контроля и надзора РК.</w:t>
      </w:r>
    </w:p>
    <w:p>
      <w:pPr>
        <w:pStyle w:val="BodyText"/>
        <w:spacing w:before="200"/>
        <w:ind w:right="281" w:firstLine="707"/>
        <w:jc w:val="both"/>
      </w:pPr>
      <w:r>
        <w:rPr/>
        <w:t>Мероприятия по ликвидации неиспользуемых (бесхозных) скотомогильников (биотермических ям) включают в себя три этапа:</w:t>
      </w:r>
    </w:p>
    <w:p>
      <w:pPr>
        <w:spacing w:after="0"/>
        <w:jc w:val="both"/>
        <w:sectPr>
          <w:pgSz w:w="11910" w:h="16850"/>
          <w:pgMar w:header="0" w:footer="976" w:top="780" w:bottom="1240" w:left="1200" w:right="380"/>
        </w:sectPr>
      </w:pPr>
    </w:p>
    <w:p>
      <w:pPr>
        <w:pStyle w:val="BodyText"/>
        <w:spacing w:before="64"/>
        <w:ind w:right="279" w:firstLine="707"/>
        <w:jc w:val="both"/>
      </w:pPr>
      <w:r>
        <w:rPr/>
        <w:t>1этап – ветеринарно-санитарное освидетельствование неиспользуемых скотомогильников (эпизоотологическое и лабораторно- бактериологическое обследование);</w:t>
      </w:r>
    </w:p>
    <w:p>
      <w:pPr>
        <w:pStyle w:val="ListParagraph"/>
        <w:numPr>
          <w:ilvl w:val="0"/>
          <w:numId w:val="15"/>
        </w:numPr>
        <w:tabs>
          <w:tab w:pos="1179" w:val="left" w:leader="none"/>
        </w:tabs>
        <w:spacing w:line="242" w:lineRule="auto" w:before="198" w:after="0"/>
        <w:ind w:left="218" w:right="288" w:firstLine="708"/>
        <w:jc w:val="both"/>
        <w:rPr>
          <w:sz w:val="28"/>
        </w:rPr>
      </w:pPr>
      <w:r>
        <w:rPr>
          <w:sz w:val="28"/>
        </w:rPr>
        <w:t>этап- формирование сводного перечня неиспользованных ( бесхозных) скотомогильников, подлежащих</w:t>
      </w:r>
      <w:r>
        <w:rPr>
          <w:spacing w:val="-5"/>
          <w:sz w:val="28"/>
        </w:rPr>
        <w:t> </w:t>
      </w:r>
      <w:r>
        <w:rPr>
          <w:sz w:val="28"/>
        </w:rPr>
        <w:t>ликвидации;</w:t>
      </w:r>
    </w:p>
    <w:p>
      <w:pPr>
        <w:pStyle w:val="ListParagraph"/>
        <w:numPr>
          <w:ilvl w:val="0"/>
          <w:numId w:val="15"/>
        </w:numPr>
        <w:tabs>
          <w:tab w:pos="1275" w:val="left" w:leader="none"/>
        </w:tabs>
        <w:spacing w:line="240" w:lineRule="auto" w:before="195" w:after="0"/>
        <w:ind w:left="218" w:right="286" w:firstLine="708"/>
        <w:jc w:val="both"/>
        <w:rPr>
          <w:sz w:val="28"/>
        </w:rPr>
      </w:pPr>
      <w:r>
        <w:rPr>
          <w:sz w:val="28"/>
        </w:rPr>
        <w:t>этап- ликвидация неиспользуемых (бесхозных) скотомогильников, безопасных в ветеринарно-санитарном отношении (засыпка</w:t>
      </w:r>
      <w:r>
        <w:rPr>
          <w:spacing w:val="-9"/>
          <w:sz w:val="28"/>
        </w:rPr>
        <w:t> </w:t>
      </w:r>
      <w:r>
        <w:rPr>
          <w:sz w:val="28"/>
        </w:rPr>
        <w:t>грунтом).</w:t>
      </w:r>
    </w:p>
    <w:p>
      <w:pPr>
        <w:pStyle w:val="BodyText"/>
        <w:spacing w:before="201"/>
        <w:ind w:right="285" w:firstLine="1055"/>
        <w:jc w:val="both"/>
      </w:pPr>
      <w:r>
        <w:rPr/>
        <w:t>Ветеринарно-санитарное освидетельствование неиспользуемых (бесхозных) скотомогильников (биотермических ям) проводится комиссией, организованной комитетом ветеринарии. В состав комиссии по эпизоотологическому обследованию включаются: государственный ветеринарный инспектор ( главный, старший, или ведущий); ветеринарные специалисты, в зоне деятельности которых расположены исследуемые (бесхозные) скотомогильники, подлежащие эпизоотологическому обследованию; специалисты территориального управления и др. По итогам эпизоотического обследования составляется акт обследования.</w:t>
      </w:r>
    </w:p>
    <w:p>
      <w:pPr>
        <w:pStyle w:val="BodyText"/>
        <w:spacing w:before="198"/>
        <w:ind w:right="281" w:firstLine="707"/>
        <w:jc w:val="both"/>
      </w:pPr>
      <w:r>
        <w:rPr/>
        <w:t>Лабораторно-бактериологическое обследование неиспользуемых (бесхозных) скотомогильников осуществляется государственными лабораториями ветеринарии, имеющими разрешение (лицензию) на работу с возбудителями инфекций 11 группы патогенности, посредством отбора (взятия) проб гуммированного остатка и почвы с территории неиспользуемых биотермических ям и скотомогильников и лабораторно-бактериологического исследования таких проб на сибирскую язву в соответствии с утвержденными методическими указаниями «Лабораторная диагностика и обнаружение возбудителя сибирской язвы». Результаты обследования приобщаются к акту обследования неиспользуемого (бесхозного) скотомогильника ( биотермической ямы).</w:t>
      </w:r>
    </w:p>
    <w:p>
      <w:pPr>
        <w:pStyle w:val="BodyText"/>
        <w:spacing w:before="8"/>
        <w:ind w:left="0"/>
        <w:rPr>
          <w:sz w:val="9"/>
        </w:rPr>
      </w:pPr>
    </w:p>
    <w:p>
      <w:pPr>
        <w:pStyle w:val="BodyText"/>
        <w:spacing w:before="89"/>
        <w:ind w:right="275" w:firstLine="707"/>
        <w:jc w:val="both"/>
      </w:pPr>
      <w:r>
        <w:rPr/>
        <w:t>Критерием ветеринарно-санитарной безопасности неиспользуемых (бесхозных) скотомогильников является отсутствие в их гуммированном остатке и почве возбудителей сибирской язвы, эмфизематозного карбункула, чумы крупного рогатого скота, чумы верблюдов, бешенства, туляремии, столбняка, злокачественного отека, катаральной лихорадки крупного рогатого скота и овец, африканской чумы свиней, ботулизма, сапа, эпизоотического лимфангоита, мелиоидоза ( ложного сапа), миксоматоза, геморрагической болезни кроликов, чумы птиц, энцефалопатии, скрепи, аденоматоза, висна-маеди, а также возбудителей болезней, ранее не регистрировавшихся на  территории  Казахстана, подтвержденное данными эпизоотологического и лабораторно- бактериологического обследования. В случае выявления вышеуказанных болезней, мероприятия по ликвидации очагов таких болезней осуществляются в соответствии с санитарными и ветеринарными правилами по профилактике и борьбе с заразными болезнями, общими для человека и животных, в порядке, установленном в Законе «О</w:t>
      </w:r>
      <w:r>
        <w:rPr>
          <w:spacing w:val="-4"/>
        </w:rPr>
        <w:t> </w:t>
      </w:r>
      <w:r>
        <w:rPr/>
        <w:t>ветеринарии».</w:t>
      </w:r>
    </w:p>
    <w:p>
      <w:pPr>
        <w:spacing w:after="0"/>
        <w:jc w:val="both"/>
        <w:sectPr>
          <w:pgSz w:w="11910" w:h="16850"/>
          <w:pgMar w:header="0" w:footer="976" w:top="780" w:bottom="1240" w:left="1200" w:right="380"/>
        </w:sectPr>
      </w:pPr>
    </w:p>
    <w:p>
      <w:pPr>
        <w:pStyle w:val="BodyText"/>
        <w:spacing w:before="64"/>
        <w:ind w:right="279" w:firstLine="707"/>
        <w:jc w:val="both"/>
      </w:pPr>
      <w:r>
        <w:rPr/>
        <w:t>Решение о ликвидации неиспользуемых ( бесхозных) скотомогильников ( биотермических ям), безопасных в ветеринарно-санитарном отношении, принимается председателем ГУ «Комитет ветеринарного контроля и надзора» Республики Казахстан.</w:t>
      </w:r>
    </w:p>
    <w:p>
      <w:pPr>
        <w:pStyle w:val="Heading1"/>
        <w:spacing w:before="205"/>
        <w:ind w:left="926"/>
      </w:pPr>
      <w:r>
        <w:rPr/>
        <w:t>9 Санитарно-защитная зона почвенного очага сибирской язвы ( СЗЗ)</w:t>
      </w:r>
    </w:p>
    <w:p>
      <w:pPr>
        <w:pStyle w:val="BodyText"/>
        <w:spacing w:before="6"/>
        <w:ind w:left="0"/>
        <w:rPr>
          <w:b/>
          <w:sz w:val="27"/>
        </w:rPr>
      </w:pPr>
    </w:p>
    <w:p>
      <w:pPr>
        <w:pStyle w:val="BodyText"/>
        <w:ind w:right="280" w:firstLine="707"/>
        <w:jc w:val="both"/>
      </w:pPr>
      <w:r>
        <w:rPr/>
        <w:t>Вокруг почвенного очага сибирской язвы устанавливается санитарно- защитная зона, размер которой регламентируется постановлением Правительства РК № 93 от 17 января 2012 г. «Санитарно-эпидемические требования по установлению санитарно-защитной зоны производственных объектов». В соответствии с этими требованиями СЗЗ для скотомогильников с захоронением в ямах составляет 2000 м ( объект 1 класса опасности), для скотомогильников с биологическими камерами- 1000 м ( объект 11 класса опасности). Решением местных органов власти земельные участки санитарно-защитной зоны, где расположены почвенные очаги сибирской язвы, изымаются из сельскохозяйственного оборота. На этих участках запрещается проведение всех видов земельных и изыскательных работ, связанных с выемкой и перемещением грунта, выращивание сельскохозяйственных культур и пастьба скота, а также сбор грибов и ягод.</w:t>
      </w:r>
    </w:p>
    <w:p>
      <w:pPr>
        <w:pStyle w:val="BodyText"/>
        <w:spacing w:before="200"/>
        <w:ind w:right="279" w:firstLine="707"/>
        <w:jc w:val="both"/>
      </w:pPr>
      <w:r>
        <w:rPr/>
        <w:t>Изменение границ СЗЗ почвенных очагов сибирской язвы возможно согласно постановлению Правительства РК № 1476 от 6 декабря 2011 « Санитарно-эпидемиологические требования к организации и проведению санитарно-противоэпидемических (профилактических) мероприятий по предупреждению особо опасных инфекционных заболеваний», п.8- размеры санитарно-защитных зон почвенных очагов устанавливаются совместно уполномоченными органами в области санитарно-эпидемиологического благополучия населения и ветеринарии. Для рассмотрения вопроса изменения границ СЗЗ необходимо:</w:t>
      </w:r>
    </w:p>
    <w:p>
      <w:pPr>
        <w:pStyle w:val="ListParagraph"/>
        <w:numPr>
          <w:ilvl w:val="0"/>
          <w:numId w:val="6"/>
        </w:numPr>
        <w:tabs>
          <w:tab w:pos="1263" w:val="left" w:leader="none"/>
        </w:tabs>
        <w:spacing w:line="240" w:lineRule="auto" w:before="201" w:after="0"/>
        <w:ind w:left="218" w:right="279" w:firstLine="708"/>
        <w:jc w:val="both"/>
        <w:rPr>
          <w:sz w:val="28"/>
        </w:rPr>
      </w:pPr>
      <w:r>
        <w:rPr>
          <w:sz w:val="28"/>
        </w:rPr>
        <w:t>определить степень биологической опасности почвенного очага (давность захоронения, способ утилизации трупа ( сжигание, захоронение в почву, биотермические ямы), характеристика почвы (черноземы, каштановые, песчанные и др, показатель рН- 5, 5-7,0 и др., коэффициент увлажненности ( 0, 63- 1,33 и др.), глубина залегания подземных вод, регулярность обработки почвенного очага бромистым метилом или дезинфицирующим средством, результаты бактериологических исследований на наличие возбудителя  сибирской</w:t>
      </w:r>
      <w:r>
        <w:rPr>
          <w:spacing w:val="-3"/>
          <w:sz w:val="28"/>
        </w:rPr>
        <w:t> </w:t>
      </w:r>
      <w:r>
        <w:rPr>
          <w:sz w:val="28"/>
        </w:rPr>
        <w:t>язвы.</w:t>
      </w:r>
    </w:p>
    <w:p>
      <w:pPr>
        <w:pStyle w:val="ListParagraph"/>
        <w:numPr>
          <w:ilvl w:val="0"/>
          <w:numId w:val="6"/>
        </w:numPr>
        <w:tabs>
          <w:tab w:pos="1218" w:val="left" w:leader="none"/>
        </w:tabs>
        <w:spacing w:line="240" w:lineRule="auto" w:before="202" w:after="0"/>
        <w:ind w:left="218" w:right="279" w:firstLine="708"/>
        <w:jc w:val="both"/>
        <w:rPr>
          <w:sz w:val="28"/>
        </w:rPr>
      </w:pPr>
      <w:r>
        <w:rPr>
          <w:sz w:val="28"/>
        </w:rPr>
        <w:t>представить в АРК ЗПП и Министерство сельского хозяйства РК пояснительную записку для решения вопроса изменения размеров СЗЗ почвенного очага с указанием: наименования организации и предполагаемой деятельности на территории почвенного очага с оценкой риска возможного сохранения возбудителя в почве и подземных</w:t>
      </w:r>
      <w:r>
        <w:rPr>
          <w:spacing w:val="-4"/>
          <w:sz w:val="28"/>
        </w:rPr>
        <w:t> </w:t>
      </w:r>
      <w:r>
        <w:rPr>
          <w:sz w:val="28"/>
        </w:rPr>
        <w:t>водах.</w:t>
      </w:r>
    </w:p>
    <w:p>
      <w:pPr>
        <w:spacing w:after="0" w:line="240" w:lineRule="auto"/>
        <w:jc w:val="both"/>
        <w:rPr>
          <w:sz w:val="28"/>
        </w:rPr>
        <w:sectPr>
          <w:pgSz w:w="11910" w:h="16850"/>
          <w:pgMar w:header="0" w:footer="976" w:top="780" w:bottom="1240" w:left="1200" w:right="380"/>
        </w:sectPr>
      </w:pPr>
    </w:p>
    <w:p>
      <w:pPr>
        <w:spacing w:line="240" w:lineRule="auto" w:before="69"/>
        <w:ind w:left="218" w:right="280" w:firstLine="707"/>
        <w:jc w:val="both"/>
        <w:rPr>
          <w:b/>
          <w:sz w:val="28"/>
        </w:rPr>
      </w:pPr>
      <w:r>
        <w:rPr>
          <w:b/>
          <w:sz w:val="28"/>
        </w:rPr>
        <w:t>Лабораторно – бактериологическое обследование почвенных очагов </w:t>
      </w:r>
      <w:r>
        <w:rPr>
          <w:sz w:val="28"/>
        </w:rPr>
        <w:t>сибирской язвы осуществляется специалистами областных департаментов АРК ЗПП, ветеринарной службы МСХ РК, КНЦКЗИ, НПЦСЭЭМ, КазНИВИ, и др. </w:t>
      </w:r>
      <w:r>
        <w:rPr>
          <w:b/>
          <w:sz w:val="28"/>
        </w:rPr>
        <w:t>имеющих разрешение (лицензию) на работу с возбудителями инфекций II группы патогенности.</w:t>
      </w:r>
    </w:p>
    <w:p>
      <w:pPr>
        <w:pStyle w:val="Heading1"/>
        <w:numPr>
          <w:ilvl w:val="0"/>
          <w:numId w:val="16"/>
        </w:numPr>
        <w:tabs>
          <w:tab w:pos="1059" w:val="left" w:leader="none"/>
        </w:tabs>
        <w:spacing w:line="240" w:lineRule="auto" w:before="200" w:after="0"/>
        <w:ind w:left="1058" w:right="0" w:hanging="422"/>
        <w:jc w:val="left"/>
      </w:pPr>
      <w:bookmarkStart w:name="_TOC_250000" w:id="10"/>
      <w:r>
        <w:rPr/>
        <w:t>Регистрация и контроль за почвенными очагами сибирской</w:t>
      </w:r>
      <w:r>
        <w:rPr>
          <w:spacing w:val="-13"/>
        </w:rPr>
        <w:t> </w:t>
      </w:r>
      <w:bookmarkEnd w:id="10"/>
      <w:r>
        <w:rPr/>
        <w:t>язвы</w:t>
      </w:r>
    </w:p>
    <w:p>
      <w:pPr>
        <w:pStyle w:val="ListParagraph"/>
        <w:numPr>
          <w:ilvl w:val="1"/>
          <w:numId w:val="16"/>
        </w:numPr>
        <w:tabs>
          <w:tab w:pos="1356" w:val="left" w:leader="none"/>
        </w:tabs>
        <w:spacing w:line="240" w:lineRule="auto" w:before="194" w:after="0"/>
        <w:ind w:left="218" w:right="278" w:firstLine="418"/>
        <w:jc w:val="both"/>
        <w:rPr>
          <w:sz w:val="28"/>
        </w:rPr>
      </w:pPr>
      <w:r>
        <w:rPr>
          <w:sz w:val="28"/>
        </w:rPr>
        <w:t>Основной причиной широкого и стойкого поражения отдельных территорий сибирской язвой, является свойство возбудителя образовывать споры, жизнеспособность которых чрезвычайно высока. Почва зараженная микробами сибирской язвы, остается энзоотическим очагом неопределенно долгое время, применяемые меры по оздоровлению зараженной почвы недостаточно эффективны;</w:t>
      </w:r>
    </w:p>
    <w:p>
      <w:pPr>
        <w:pStyle w:val="ListParagraph"/>
        <w:numPr>
          <w:ilvl w:val="1"/>
          <w:numId w:val="16"/>
        </w:numPr>
        <w:tabs>
          <w:tab w:pos="1284" w:val="left" w:leader="none"/>
        </w:tabs>
        <w:spacing w:line="240" w:lineRule="auto" w:before="0" w:after="0"/>
        <w:ind w:left="218" w:right="284" w:firstLine="348"/>
        <w:jc w:val="both"/>
        <w:rPr>
          <w:sz w:val="28"/>
        </w:rPr>
      </w:pPr>
      <w:r>
        <w:rPr>
          <w:sz w:val="28"/>
        </w:rPr>
        <w:t>Агромелиоративные, строительные и другие работы, связанные с выемкой и перемещением грунта почвенных очагов сибирской язвы могут осуществляться только после согласования с ветеринарной службой МСХ РК АРК ЗПП области</w:t>
      </w:r>
      <w:r>
        <w:rPr>
          <w:spacing w:val="-2"/>
          <w:sz w:val="28"/>
        </w:rPr>
        <w:t> </w:t>
      </w:r>
      <w:r>
        <w:rPr>
          <w:sz w:val="28"/>
        </w:rPr>
        <w:t>(района);</w:t>
      </w:r>
    </w:p>
    <w:p>
      <w:pPr>
        <w:pStyle w:val="ListParagraph"/>
        <w:numPr>
          <w:ilvl w:val="1"/>
          <w:numId w:val="16"/>
        </w:numPr>
        <w:tabs>
          <w:tab w:pos="1230" w:val="left" w:leader="none"/>
        </w:tabs>
        <w:spacing w:line="240" w:lineRule="auto" w:before="2" w:after="0"/>
        <w:ind w:left="218" w:right="281" w:firstLine="348"/>
        <w:jc w:val="both"/>
        <w:rPr>
          <w:sz w:val="28"/>
        </w:rPr>
      </w:pPr>
      <w:r>
        <w:rPr>
          <w:sz w:val="28"/>
        </w:rPr>
        <w:t>Специалисты МСХ РК и АРК ЗПП области (района) обеспечивают контроль за недопущением использования территорий, находящихся в санитарно-защитной зоне сибиреязвенного скотомогильника, для проведения какой-либо хозяйственной деятельности (организации пастбищ, пашни, огородов, водопоев, работ, связанных с выемкой и перемещением грунта, строительства жилых, общественных, промышленных или сельскохозяйственных зданий и</w:t>
      </w:r>
      <w:r>
        <w:rPr>
          <w:spacing w:val="-4"/>
          <w:sz w:val="28"/>
        </w:rPr>
        <w:t> </w:t>
      </w:r>
      <w:r>
        <w:rPr>
          <w:sz w:val="28"/>
        </w:rPr>
        <w:t>сооружений);</w:t>
      </w:r>
    </w:p>
    <w:p>
      <w:pPr>
        <w:pStyle w:val="ListParagraph"/>
        <w:numPr>
          <w:ilvl w:val="1"/>
          <w:numId w:val="16"/>
        </w:numPr>
        <w:tabs>
          <w:tab w:pos="1110" w:val="left" w:leader="none"/>
        </w:tabs>
        <w:spacing w:line="240" w:lineRule="auto" w:before="0" w:after="0"/>
        <w:ind w:left="218" w:right="281" w:firstLine="279"/>
        <w:jc w:val="both"/>
        <w:rPr>
          <w:sz w:val="28"/>
        </w:rPr>
      </w:pPr>
      <w:r>
        <w:rPr>
          <w:sz w:val="28"/>
        </w:rPr>
        <w:t>Учет и точная информация расположения почвенных очагов сибирской язвы, скотомогильников необходимы при осуществлении предупредительного эпиднадзора при земляных работах - строительстве автотранспортных магистралей, оросительно-обводнительных систем, геологических поисковых работ, закладке силосных ям, застройке населенных пунктов на участках, ранее использованных под выпас</w:t>
      </w:r>
      <w:r>
        <w:rPr>
          <w:spacing w:val="1"/>
          <w:sz w:val="28"/>
        </w:rPr>
        <w:t> </w:t>
      </w:r>
      <w:r>
        <w:rPr>
          <w:sz w:val="28"/>
        </w:rPr>
        <w:t>скота;</w:t>
      </w:r>
    </w:p>
    <w:p>
      <w:pPr>
        <w:pStyle w:val="ListParagraph"/>
        <w:numPr>
          <w:ilvl w:val="1"/>
          <w:numId w:val="16"/>
        </w:numPr>
        <w:tabs>
          <w:tab w:pos="1328" w:val="left" w:leader="none"/>
        </w:tabs>
        <w:spacing w:line="240" w:lineRule="auto" w:before="0" w:after="0"/>
        <w:ind w:left="218" w:right="279" w:firstLine="348"/>
        <w:jc w:val="both"/>
        <w:rPr>
          <w:sz w:val="28"/>
        </w:rPr>
      </w:pPr>
      <w:r>
        <w:rPr>
          <w:sz w:val="28"/>
        </w:rPr>
        <w:t>На угрожаемых по сибирской язве территориях, в СНП, где зарегистрированы почвенные очаги сибирской язвы, специалисты ветеринарной службы МСХ РК, областных, городских, районных департаментов АРК ЗПП совместно:</w:t>
      </w:r>
    </w:p>
    <w:p>
      <w:pPr>
        <w:pStyle w:val="ListParagraph"/>
        <w:numPr>
          <w:ilvl w:val="2"/>
          <w:numId w:val="16"/>
        </w:numPr>
        <w:tabs>
          <w:tab w:pos="1251" w:val="left" w:leader="none"/>
        </w:tabs>
        <w:spacing w:line="240" w:lineRule="auto" w:before="0" w:after="0"/>
        <w:ind w:left="218" w:right="286" w:firstLine="708"/>
        <w:jc w:val="both"/>
        <w:rPr>
          <w:sz w:val="28"/>
        </w:rPr>
      </w:pPr>
      <w:r>
        <w:rPr>
          <w:sz w:val="28"/>
        </w:rPr>
        <w:t>разрабатывают программу по содержанию почвенных очагов сибирской язвы, с ежегодной корректировкой, которые утверждаются администрацией области, района и сельского округа;</w:t>
      </w:r>
    </w:p>
    <w:p>
      <w:pPr>
        <w:pStyle w:val="ListParagraph"/>
        <w:numPr>
          <w:ilvl w:val="2"/>
          <w:numId w:val="16"/>
        </w:numPr>
        <w:tabs>
          <w:tab w:pos="1291" w:val="left" w:leader="none"/>
        </w:tabs>
        <w:spacing w:line="240" w:lineRule="auto" w:before="0" w:after="0"/>
        <w:ind w:left="218" w:right="288" w:firstLine="708"/>
        <w:jc w:val="both"/>
        <w:rPr>
          <w:sz w:val="28"/>
        </w:rPr>
      </w:pPr>
      <w:r>
        <w:rPr>
          <w:sz w:val="28"/>
        </w:rPr>
        <w:t>проводят изыскание почвенных очагов сибирской язвы, исследование почвы на наличие</w:t>
      </w:r>
      <w:r>
        <w:rPr>
          <w:spacing w:val="-1"/>
          <w:sz w:val="28"/>
        </w:rPr>
        <w:t> </w:t>
      </w:r>
      <w:r>
        <w:rPr>
          <w:sz w:val="28"/>
        </w:rPr>
        <w:t>возбудителя;</w:t>
      </w:r>
    </w:p>
    <w:p>
      <w:pPr>
        <w:pStyle w:val="ListParagraph"/>
        <w:numPr>
          <w:ilvl w:val="2"/>
          <w:numId w:val="16"/>
        </w:numPr>
        <w:tabs>
          <w:tab w:pos="1366" w:val="left" w:leader="none"/>
        </w:tabs>
        <w:spacing w:line="240" w:lineRule="auto" w:before="0" w:after="0"/>
        <w:ind w:left="218" w:right="289" w:firstLine="708"/>
        <w:jc w:val="both"/>
        <w:rPr>
          <w:sz w:val="28"/>
        </w:rPr>
      </w:pPr>
      <w:r>
        <w:rPr>
          <w:sz w:val="28"/>
        </w:rPr>
        <w:t>берут на учет почвенные очаги сибирской язвы, определяют их географические координаты, границы,</w:t>
      </w:r>
      <w:r>
        <w:rPr>
          <w:spacing w:val="-5"/>
          <w:sz w:val="28"/>
        </w:rPr>
        <w:t> </w:t>
      </w:r>
      <w:r>
        <w:rPr>
          <w:sz w:val="28"/>
        </w:rPr>
        <w:t>площадь;</w:t>
      </w:r>
    </w:p>
    <w:p>
      <w:pPr>
        <w:pStyle w:val="ListParagraph"/>
        <w:numPr>
          <w:ilvl w:val="2"/>
          <w:numId w:val="16"/>
        </w:numPr>
        <w:tabs>
          <w:tab w:pos="1232" w:val="left" w:leader="none"/>
        </w:tabs>
        <w:spacing w:line="321" w:lineRule="exact" w:before="0" w:after="0"/>
        <w:ind w:left="1231" w:right="0" w:hanging="305"/>
        <w:jc w:val="left"/>
        <w:rPr>
          <w:sz w:val="28"/>
        </w:rPr>
      </w:pPr>
      <w:r>
        <w:rPr>
          <w:sz w:val="28"/>
        </w:rPr>
        <w:t>составляют кадастр почвенных очагов сибирской</w:t>
      </w:r>
      <w:r>
        <w:rPr>
          <w:spacing w:val="-5"/>
          <w:sz w:val="28"/>
        </w:rPr>
        <w:t> </w:t>
      </w:r>
      <w:r>
        <w:rPr>
          <w:sz w:val="28"/>
        </w:rPr>
        <w:t>язвы;</w:t>
      </w:r>
    </w:p>
    <w:p>
      <w:pPr>
        <w:pStyle w:val="ListParagraph"/>
        <w:numPr>
          <w:ilvl w:val="2"/>
          <w:numId w:val="16"/>
        </w:numPr>
        <w:tabs>
          <w:tab w:pos="1282" w:val="left" w:leader="none"/>
        </w:tabs>
        <w:spacing w:line="240" w:lineRule="auto" w:before="2" w:after="0"/>
        <w:ind w:left="218" w:right="284" w:firstLine="708"/>
        <w:jc w:val="both"/>
        <w:rPr>
          <w:sz w:val="28"/>
        </w:rPr>
      </w:pPr>
      <w:r>
        <w:rPr>
          <w:sz w:val="28"/>
        </w:rPr>
        <w:t>проводят оценку ветеринарно-санитарного состояния и биологической опасности мест захоронения сибиреязвенных трупов, мест выпаса и прогона животных;</w:t>
      </w:r>
    </w:p>
    <w:p>
      <w:pPr>
        <w:spacing w:after="0" w:line="240" w:lineRule="auto"/>
        <w:jc w:val="both"/>
        <w:rPr>
          <w:sz w:val="28"/>
        </w:rPr>
        <w:sectPr>
          <w:pgSz w:w="11910" w:h="16850"/>
          <w:pgMar w:header="0" w:footer="976" w:top="780" w:bottom="1240" w:left="1200" w:right="380"/>
        </w:sectPr>
      </w:pPr>
    </w:p>
    <w:p>
      <w:pPr>
        <w:pStyle w:val="ListParagraph"/>
        <w:numPr>
          <w:ilvl w:val="2"/>
          <w:numId w:val="16"/>
        </w:numPr>
        <w:tabs>
          <w:tab w:pos="1465" w:val="left" w:leader="none"/>
        </w:tabs>
        <w:spacing w:line="240" w:lineRule="auto" w:before="64" w:after="0"/>
        <w:ind w:left="218" w:right="286" w:firstLine="708"/>
        <w:jc w:val="both"/>
        <w:rPr>
          <w:sz w:val="28"/>
        </w:rPr>
      </w:pPr>
      <w:r>
        <w:rPr>
          <w:sz w:val="28"/>
        </w:rPr>
        <w:t>проводят обеззараживание почвенных очагов сибирской язвы бромистым метилом в соответствии с действующими</w:t>
      </w:r>
      <w:r>
        <w:rPr>
          <w:spacing w:val="-6"/>
          <w:sz w:val="28"/>
        </w:rPr>
        <w:t> </w:t>
      </w:r>
      <w:r>
        <w:rPr>
          <w:sz w:val="28"/>
        </w:rPr>
        <w:t>инструкциями;</w:t>
      </w:r>
    </w:p>
    <w:p>
      <w:pPr>
        <w:pStyle w:val="ListParagraph"/>
        <w:numPr>
          <w:ilvl w:val="2"/>
          <w:numId w:val="16"/>
        </w:numPr>
        <w:tabs>
          <w:tab w:pos="1313" w:val="left" w:leader="none"/>
        </w:tabs>
        <w:spacing w:line="240" w:lineRule="auto" w:before="0" w:after="0"/>
        <w:ind w:left="218" w:right="286" w:firstLine="708"/>
        <w:jc w:val="both"/>
        <w:rPr>
          <w:sz w:val="28"/>
        </w:rPr>
      </w:pPr>
      <w:r>
        <w:rPr>
          <w:sz w:val="28"/>
        </w:rPr>
        <w:t>исследуют почву на наличие возбудителя сибирской язвы (согласно графику, 1 раз в 6</w:t>
      </w:r>
      <w:r>
        <w:rPr>
          <w:spacing w:val="-3"/>
          <w:sz w:val="28"/>
        </w:rPr>
        <w:t> </w:t>
      </w:r>
      <w:r>
        <w:rPr>
          <w:sz w:val="28"/>
        </w:rPr>
        <w:t>месяцев);</w:t>
      </w:r>
    </w:p>
    <w:p>
      <w:pPr>
        <w:pStyle w:val="ListParagraph"/>
        <w:numPr>
          <w:ilvl w:val="2"/>
          <w:numId w:val="16"/>
        </w:numPr>
        <w:tabs>
          <w:tab w:pos="1248" w:val="left" w:leader="none"/>
        </w:tabs>
        <w:spacing w:line="240" w:lineRule="auto" w:before="0" w:after="0"/>
        <w:ind w:left="218" w:right="285" w:firstLine="708"/>
        <w:jc w:val="both"/>
        <w:rPr>
          <w:sz w:val="28"/>
        </w:rPr>
      </w:pPr>
      <w:r>
        <w:rPr>
          <w:sz w:val="28"/>
        </w:rPr>
        <w:t>разрабатывают план благоустройства почвенных очагов сибирской язвы для защиты сельскохозяйственных животных, населения от заражения возбудителем сибирской</w:t>
      </w:r>
      <w:r>
        <w:rPr>
          <w:spacing w:val="-1"/>
          <w:sz w:val="28"/>
        </w:rPr>
        <w:t> </w:t>
      </w:r>
      <w:r>
        <w:rPr>
          <w:sz w:val="28"/>
        </w:rPr>
        <w:t>язвы;</w:t>
      </w:r>
    </w:p>
    <w:p>
      <w:pPr>
        <w:pStyle w:val="ListParagraph"/>
        <w:numPr>
          <w:ilvl w:val="2"/>
          <w:numId w:val="16"/>
        </w:numPr>
        <w:tabs>
          <w:tab w:pos="1279" w:val="left" w:leader="none"/>
        </w:tabs>
        <w:spacing w:line="240" w:lineRule="auto" w:before="0" w:after="0"/>
        <w:ind w:left="218" w:right="289" w:firstLine="708"/>
        <w:jc w:val="both"/>
        <w:rPr>
          <w:sz w:val="28"/>
        </w:rPr>
      </w:pPr>
      <w:r>
        <w:rPr/>
        <w:pict>
          <v:line style="position:absolute;mso-position-horizontal-relative:page;mso-position-vertical-relative:paragraph;z-index:-65656" from="294.790009pt,16.430332pt" to="294.790009pt,32.510332pt" stroked="true" strokeweight="3.84pt" strokecolor="#d2d2d2">
            <v:stroke dashstyle="solid"/>
            <w10:wrap type="none"/>
          </v:line>
        </w:pict>
      </w:r>
      <w:r>
        <w:rPr>
          <w:sz w:val="28"/>
        </w:rPr>
        <w:t>проводят оценку риска заражения сельскохозяйственных животных и людей возбудителем сибирской</w:t>
      </w:r>
      <w:r>
        <w:rPr>
          <w:spacing w:val="-4"/>
          <w:sz w:val="28"/>
        </w:rPr>
        <w:t> </w:t>
      </w:r>
      <w:r>
        <w:rPr>
          <w:sz w:val="28"/>
        </w:rPr>
        <w:t>язвы;</w:t>
      </w:r>
    </w:p>
    <w:p>
      <w:pPr>
        <w:pStyle w:val="ListParagraph"/>
        <w:numPr>
          <w:ilvl w:val="2"/>
          <w:numId w:val="16"/>
        </w:numPr>
        <w:tabs>
          <w:tab w:pos="1534" w:val="left" w:leader="none"/>
        </w:tabs>
        <w:spacing w:line="240" w:lineRule="auto" w:before="0" w:after="0"/>
        <w:ind w:left="218" w:right="282" w:firstLine="708"/>
        <w:jc w:val="both"/>
        <w:rPr>
          <w:sz w:val="28"/>
        </w:rPr>
      </w:pPr>
      <w:r>
        <w:rPr>
          <w:sz w:val="28"/>
        </w:rPr>
        <w:t>комиссионно, с последующим согласованием с администрацией района, определяют места для перезахоронения почвенных очагов сибирской язвы, которые могут проводится как в плановом порядке, так и при необходимости;</w:t>
      </w:r>
    </w:p>
    <w:p>
      <w:pPr>
        <w:pStyle w:val="BodyText"/>
        <w:ind w:right="283" w:firstLine="707"/>
        <w:jc w:val="both"/>
      </w:pPr>
      <w:r>
        <w:rPr/>
        <w:t>- места для перезахоронения почвенных очагов сибирской язвы не должно препятствовать перспективному развитию района, как в сельскохозяйственной отрасли, так и в плане застройки, добычи полезных ископаемых, проведению трубопроводов и др.;</w:t>
      </w:r>
    </w:p>
    <w:p>
      <w:pPr>
        <w:pStyle w:val="ListParagraph"/>
        <w:numPr>
          <w:ilvl w:val="1"/>
          <w:numId w:val="16"/>
        </w:numPr>
        <w:tabs>
          <w:tab w:pos="1647" w:val="left" w:leader="none"/>
        </w:tabs>
        <w:spacing w:line="240" w:lineRule="auto" w:before="0" w:after="0"/>
        <w:ind w:left="218" w:right="275" w:firstLine="708"/>
        <w:jc w:val="both"/>
        <w:rPr>
          <w:sz w:val="28"/>
        </w:rPr>
      </w:pPr>
      <w:r>
        <w:rPr>
          <w:sz w:val="28"/>
        </w:rPr>
        <w:t>На почвенный очаг сибирской язвы заполняется ветеринарно- санитарная карточка по форме, согласно приложению 5. Карточка хранится в администрации сельского округа, в областных, городских, районных департамента АРК ЗПП, департаментах ветеринарной службы МСХ РК. Копии карт должны быть внесены в журнал учета почвенных очагов сибирской язвы, согласно Приложению 1;</w:t>
      </w:r>
    </w:p>
    <w:p>
      <w:pPr>
        <w:pStyle w:val="ListParagraph"/>
        <w:numPr>
          <w:ilvl w:val="1"/>
          <w:numId w:val="16"/>
        </w:numPr>
        <w:tabs>
          <w:tab w:pos="1573" w:val="left" w:leader="none"/>
        </w:tabs>
        <w:spacing w:line="240" w:lineRule="auto" w:before="0" w:after="0"/>
        <w:ind w:left="218" w:right="277" w:firstLine="708"/>
        <w:jc w:val="both"/>
        <w:rPr>
          <w:sz w:val="28"/>
        </w:rPr>
      </w:pPr>
      <w:r>
        <w:rPr>
          <w:sz w:val="28"/>
        </w:rPr>
        <w:t>Сведения о почвенных очагах сибирской язвы отправляют в МСХ РК, АРК ЗПП, КНЦКЗИ, НПЦСЭЭМ,</w:t>
      </w:r>
      <w:r>
        <w:rPr>
          <w:spacing w:val="-7"/>
          <w:sz w:val="28"/>
        </w:rPr>
        <w:t> </w:t>
      </w:r>
      <w:r>
        <w:rPr>
          <w:sz w:val="28"/>
        </w:rPr>
        <w:t>КазНИВИ;</w:t>
      </w:r>
    </w:p>
    <w:p>
      <w:pPr>
        <w:pStyle w:val="ListParagraph"/>
        <w:numPr>
          <w:ilvl w:val="1"/>
          <w:numId w:val="16"/>
        </w:numPr>
        <w:tabs>
          <w:tab w:pos="1602" w:val="left" w:leader="none"/>
        </w:tabs>
        <w:spacing w:line="240" w:lineRule="auto" w:before="0" w:after="0"/>
        <w:ind w:left="218" w:right="285" w:firstLine="708"/>
        <w:jc w:val="both"/>
        <w:rPr>
          <w:sz w:val="28"/>
        </w:rPr>
      </w:pPr>
      <w:r>
        <w:rPr>
          <w:sz w:val="28"/>
        </w:rPr>
        <w:t>Ответственность за устройство, санитарное состояние почвенных очагов сибирской язвы несет администрация сельского округа, района, города, области, на территории которого находится этот</w:t>
      </w:r>
      <w:r>
        <w:rPr>
          <w:spacing w:val="-6"/>
          <w:sz w:val="28"/>
        </w:rPr>
        <w:t> </w:t>
      </w:r>
      <w:r>
        <w:rPr>
          <w:sz w:val="28"/>
        </w:rPr>
        <w:t>объект;</w:t>
      </w:r>
    </w:p>
    <w:p>
      <w:pPr>
        <w:pStyle w:val="ListParagraph"/>
        <w:numPr>
          <w:ilvl w:val="1"/>
          <w:numId w:val="16"/>
        </w:numPr>
        <w:tabs>
          <w:tab w:pos="1762" w:val="left" w:leader="none"/>
        </w:tabs>
        <w:spacing w:line="240" w:lineRule="auto" w:before="0" w:after="0"/>
        <w:ind w:left="218" w:right="286" w:firstLine="708"/>
        <w:jc w:val="both"/>
        <w:rPr>
          <w:sz w:val="28"/>
        </w:rPr>
      </w:pPr>
      <w:r>
        <w:rPr>
          <w:sz w:val="28"/>
        </w:rPr>
        <w:t>Порядок проведения обустройства и ремонта ограждений скотомогильников определяют и контролируют представители областных, городских, районных департаментов ветеринарной службы МСХ РК и АРК</w:t>
      </w:r>
      <w:r>
        <w:rPr>
          <w:spacing w:val="-36"/>
          <w:sz w:val="28"/>
        </w:rPr>
        <w:t> </w:t>
      </w:r>
      <w:r>
        <w:rPr>
          <w:sz w:val="28"/>
        </w:rPr>
        <w:t>ЗПП.</w:t>
      </w:r>
    </w:p>
    <w:p>
      <w:pPr>
        <w:pStyle w:val="BodyText"/>
        <w:spacing w:before="5"/>
        <w:ind w:left="0"/>
        <w:rPr>
          <w:sz w:val="41"/>
        </w:rPr>
      </w:pPr>
    </w:p>
    <w:p>
      <w:pPr>
        <w:pStyle w:val="Heading1"/>
        <w:numPr>
          <w:ilvl w:val="0"/>
          <w:numId w:val="16"/>
        </w:numPr>
        <w:tabs>
          <w:tab w:pos="1290" w:val="left" w:leader="none"/>
        </w:tabs>
        <w:spacing w:line="240" w:lineRule="auto" w:before="0" w:after="0"/>
        <w:ind w:left="218" w:right="466" w:firstLine="629"/>
        <w:jc w:val="both"/>
      </w:pPr>
      <w:r>
        <w:rPr/>
        <w:t>Методика отбора проб материала из объектов окружающей среды (почва, трава, фураж, подстилка, вода, воздух и др.) для исследования на сибирскую</w:t>
      </w:r>
      <w:r>
        <w:rPr>
          <w:spacing w:val="-2"/>
        </w:rPr>
        <w:t> </w:t>
      </w:r>
      <w:r>
        <w:rPr/>
        <w:t>язву</w:t>
      </w:r>
    </w:p>
    <w:p>
      <w:pPr>
        <w:pStyle w:val="BodyText"/>
        <w:spacing w:before="194"/>
        <w:ind w:right="485" w:firstLine="628"/>
        <w:jc w:val="both"/>
      </w:pPr>
      <w:r>
        <w:rPr/>
        <w:t>Возбудитель сибирской язвы находится в почве на глубине от 2 до 2,5 м, так как именно на этом уровне осуществлялось в прошлом захоронение трупов сибиреязвенных животных. В результате ливневых, паводковых потоков, эрозионных процессов или антропогенного воздействия возможен вынос возбудителя в поверхностный слой почвы, составляющий до 40 см и наиболее опасный в эпизоотическом и эпидемическом отношении. Кроме того, поверхностное загрязнение почвы происходит при падеже и вынужденном убое сибиреязвенных животных. Так как вероятность бактериологической находки возбудителя сибирской язвы</w:t>
      </w:r>
      <w:r>
        <w:rPr>
          <w:spacing w:val="51"/>
        </w:rPr>
        <w:t> </w:t>
      </w:r>
      <w:r>
        <w:rPr/>
        <w:t>в местах</w:t>
      </w:r>
      <w:r>
        <w:rPr>
          <w:spacing w:val="51"/>
        </w:rPr>
        <w:t> </w:t>
      </w:r>
      <w:r>
        <w:rPr/>
        <w:t>захоронения</w:t>
      </w:r>
      <w:r>
        <w:rPr>
          <w:spacing w:val="51"/>
        </w:rPr>
        <w:t> </w:t>
      </w:r>
      <w:r>
        <w:rPr/>
        <w:t>составляет 1</w:t>
      </w:r>
      <w:r>
        <w:rPr>
          <w:spacing w:val="58"/>
        </w:rPr>
        <w:t> </w:t>
      </w:r>
      <w:r>
        <w:rPr/>
        <w:t>-</w:t>
      </w:r>
      <w:r>
        <w:rPr>
          <w:spacing w:val="51"/>
        </w:rPr>
        <w:t> </w:t>
      </w:r>
      <w:r>
        <w:rPr/>
        <w:t>2%, число</w:t>
      </w:r>
    </w:p>
    <w:p>
      <w:pPr>
        <w:spacing w:after="0"/>
        <w:jc w:val="both"/>
        <w:sectPr>
          <w:pgSz w:w="11910" w:h="16850"/>
          <w:pgMar w:header="0" w:footer="976" w:top="780" w:bottom="1240" w:left="1200" w:right="380"/>
        </w:sectPr>
      </w:pPr>
    </w:p>
    <w:p>
      <w:pPr>
        <w:pStyle w:val="BodyText"/>
        <w:spacing w:line="322" w:lineRule="exact" w:before="64"/>
      </w:pPr>
      <w:r>
        <w:rPr/>
        <w:t>проб из одного очага должно составлять не менее 100.</w:t>
      </w:r>
    </w:p>
    <w:p>
      <w:pPr>
        <w:pStyle w:val="BodyText"/>
        <w:ind w:right="485" w:firstLine="278"/>
        <w:jc w:val="both"/>
      </w:pPr>
      <w:r>
        <w:rPr/>
        <w:t>При отборе проб почвы следует руководствоваться « Методическими рекомендациями по отбору проб почвы для бактериологического исследования на наличие возбудителей сибирской язвы и актиномицетов-антагонистов» ( М., 1984).</w:t>
      </w:r>
    </w:p>
    <w:p>
      <w:pPr>
        <w:pStyle w:val="BodyText"/>
        <w:spacing w:line="321" w:lineRule="exact"/>
        <w:ind w:left="847"/>
      </w:pPr>
      <w:r>
        <w:rPr/>
        <w:t>Отбор проб для бактериологического исследования проводят:</w:t>
      </w:r>
    </w:p>
    <w:p>
      <w:pPr>
        <w:pStyle w:val="BodyText"/>
        <w:spacing w:before="2"/>
        <w:ind w:right="474" w:firstLine="139"/>
        <w:jc w:val="both"/>
      </w:pPr>
      <w:r>
        <w:rPr/>
        <w:t>- при необходимости установить или подтвердить источник инфекции или фактор передачи возбудителя животному;</w:t>
      </w:r>
    </w:p>
    <w:p>
      <w:pPr>
        <w:pStyle w:val="ListParagraph"/>
        <w:numPr>
          <w:ilvl w:val="0"/>
          <w:numId w:val="17"/>
        </w:numPr>
        <w:tabs>
          <w:tab w:pos="452" w:val="left" w:leader="none"/>
        </w:tabs>
        <w:spacing w:line="240" w:lineRule="auto" w:before="0" w:after="0"/>
        <w:ind w:left="218" w:right="473" w:firstLine="70"/>
        <w:jc w:val="both"/>
        <w:rPr>
          <w:sz w:val="28"/>
        </w:rPr>
      </w:pPr>
      <w:r>
        <w:rPr>
          <w:sz w:val="28"/>
        </w:rPr>
        <w:t>для выяснения обсемененности возбудителем сибирской язвы отдельных</w:t>
      </w:r>
      <w:r>
        <w:rPr>
          <w:spacing w:val="-30"/>
          <w:sz w:val="28"/>
        </w:rPr>
        <w:t> </w:t>
      </w:r>
      <w:r>
        <w:rPr>
          <w:sz w:val="28"/>
        </w:rPr>
        <w:t>мест и объектов в случаях, предусмотренных соответствующими</w:t>
      </w:r>
      <w:r>
        <w:rPr>
          <w:spacing w:val="-17"/>
          <w:sz w:val="28"/>
        </w:rPr>
        <w:t> </w:t>
      </w:r>
      <w:r>
        <w:rPr>
          <w:sz w:val="28"/>
        </w:rPr>
        <w:t>инструкциями;</w:t>
      </w:r>
    </w:p>
    <w:p>
      <w:pPr>
        <w:pStyle w:val="ListParagraph"/>
        <w:numPr>
          <w:ilvl w:val="0"/>
          <w:numId w:val="17"/>
        </w:numPr>
        <w:tabs>
          <w:tab w:pos="567" w:val="left" w:leader="none"/>
        </w:tabs>
        <w:spacing w:line="240" w:lineRule="auto" w:before="0" w:after="0"/>
        <w:ind w:left="218" w:right="472" w:firstLine="140"/>
        <w:jc w:val="both"/>
        <w:rPr>
          <w:sz w:val="28"/>
        </w:rPr>
      </w:pPr>
      <w:r>
        <w:rPr>
          <w:sz w:val="28"/>
        </w:rPr>
        <w:t>в целях выяснения наличия возбудителя сибирской язвы в местах старых скотомогильников при проведении мелиоративных и гидротехнических, строительных работ;</w:t>
      </w:r>
    </w:p>
    <w:p>
      <w:pPr>
        <w:pStyle w:val="BodyText"/>
        <w:ind w:right="487" w:firstLine="417"/>
        <w:jc w:val="both"/>
      </w:pPr>
      <w:r>
        <w:rPr>
          <w:b/>
        </w:rPr>
        <w:t>- </w:t>
      </w:r>
      <w:r>
        <w:rPr/>
        <w:t>для установления безопасности использования сырья животного происхождения.</w:t>
      </w:r>
    </w:p>
    <w:p>
      <w:pPr>
        <w:pStyle w:val="BodyText"/>
        <w:tabs>
          <w:tab w:pos="2693" w:val="left" w:leader="none"/>
        </w:tabs>
        <w:ind w:right="485" w:firstLine="698"/>
        <w:jc w:val="both"/>
      </w:pPr>
      <w:r>
        <w:rPr/>
        <w:t>Отбор материала и его упаковку осуществляют специалисты лабораторий, имеющих доступ работы с микроорганизмами 2 группы патогенности,</w:t>
        <w:tab/>
        <w:t>с соблюдением безопасности работы с материалом, подозрительным на зараженность возбудителем сибирской</w:t>
      </w:r>
      <w:r>
        <w:rPr>
          <w:spacing w:val="-8"/>
        </w:rPr>
        <w:t> </w:t>
      </w:r>
      <w:r>
        <w:rPr/>
        <w:t>язвы.</w:t>
      </w:r>
    </w:p>
    <w:p>
      <w:pPr>
        <w:pStyle w:val="BodyText"/>
        <w:ind w:right="485" w:firstLine="628"/>
        <w:jc w:val="both"/>
      </w:pPr>
      <w:r>
        <w:rPr/>
        <w:t>Работа по отбору проб проводится в защитном костюме 2 типа с применением дезинфицирующих средств. Бригада отборщиков проб почвы состоит из двух человек. К месту отбора проб она направляется на выделенном транспорте со специальной укладкой (Стр. 30)</w:t>
      </w:r>
    </w:p>
    <w:p>
      <w:pPr>
        <w:pStyle w:val="BodyText"/>
        <w:ind w:right="464" w:firstLine="559"/>
        <w:jc w:val="both"/>
      </w:pPr>
      <w:r>
        <w:rPr/>
        <w:t>Пробы почвы с мест вероятного обсеменения спорами возбудителя сибирской язвы (мест вынужденного убоя скота, стоянок и водопоя животных) берут на глубине до 15 см, на территории скотомогильников- на глубине до 2 м. При отборе проб с больших участков обследуемую площадь разбивают на квадратные участки со стороной не более 4 м. Исследование проб проводят из 8-10 % площади.</w:t>
      </w:r>
    </w:p>
    <w:p>
      <w:pPr>
        <w:pStyle w:val="BodyText"/>
        <w:ind w:right="483" w:firstLine="559"/>
        <w:jc w:val="both"/>
      </w:pPr>
      <w:r>
        <w:rPr/>
        <w:t>На территории очага выбирается участок размером от 8 до 16 м</w:t>
      </w:r>
      <w:r>
        <w:rPr>
          <w:vertAlign w:val="superscript"/>
        </w:rPr>
        <w:t>2</w:t>
      </w:r>
      <w:r>
        <w:rPr>
          <w:vertAlign w:val="baseline"/>
        </w:rPr>
        <w:t> в зависимости от площади захоронения. Намечаются 5 точек отбора проб почвы (4 точки по углам и одна в центре, Рис. 1-3).</w:t>
      </w:r>
    </w:p>
    <w:p>
      <w:pPr>
        <w:pStyle w:val="BodyText"/>
        <w:spacing w:before="1"/>
        <w:ind w:right="487" w:firstLine="487"/>
        <w:jc w:val="both"/>
      </w:pPr>
      <w:r>
        <w:rPr/>
        <w:t>При захоронении сибиреязвенных животных в траншеи, отбор проб необходимо проводить в 5 или 6 точках (в зависимости от глубины отбора проб), расположенных по ходу траншеи.</w:t>
      </w:r>
    </w:p>
    <w:p>
      <w:pPr>
        <w:pStyle w:val="BodyText"/>
        <w:ind w:right="493" w:firstLine="556"/>
        <w:jc w:val="both"/>
      </w:pPr>
      <w:r>
        <w:rPr/>
        <w:t>Расстояние от точек забора до ограждения скотомогильника должно быть 3-5 метров, в зависимости от его размеров.</w:t>
      </w:r>
    </w:p>
    <w:p>
      <w:pPr>
        <w:pStyle w:val="BodyText"/>
        <w:ind w:right="487" w:firstLine="487"/>
        <w:jc w:val="both"/>
      </w:pPr>
      <w:r>
        <w:rPr/>
        <w:t>Совком (ножом) производится расчистка намеченных точек отбора проб от мусора, листьев и травы. Отбор проб почвы осуществляется при помощи буровой установки. Можно использовать бур типа Малькова и др. ( рис.4-9)</w:t>
      </w:r>
    </w:p>
    <w:p>
      <w:pPr>
        <w:pStyle w:val="BodyText"/>
        <w:ind w:right="485" w:firstLine="487"/>
        <w:jc w:val="both"/>
      </w:pPr>
      <w:r>
        <w:rPr/>
        <w:t>У места отбора проб почвы расстилается полиэтиленовая пленка размером не менее 100 х 100 см, над которой отобранная почва ссыпается в упаковочную тару ( рис.5) По эпидемиологическим показаниям (при падеже или прирезке сибиреязвенного животного) определяется поверхностное загрязнение почвы возбудителем сибирской язвы путем отбора проб в каждой намеченной точке</w:t>
      </w:r>
    </w:p>
    <w:p>
      <w:pPr>
        <w:spacing w:after="0"/>
        <w:jc w:val="both"/>
        <w:sectPr>
          <w:pgSz w:w="11910" w:h="16850"/>
          <w:pgMar w:header="0" w:footer="976" w:top="780" w:bottom="1240" w:left="1200" w:right="380"/>
        </w:sectPr>
      </w:pPr>
    </w:p>
    <w:p>
      <w:pPr>
        <w:pStyle w:val="BodyText"/>
        <w:spacing w:before="64"/>
        <w:ind w:right="984"/>
      </w:pPr>
      <w:r>
        <w:rPr/>
        <w:t>на глубине до 40 см. При этом количество проб составляет не более 20. Вес каждой пробы, взятой в одной точке отбора, должен быть равен 40 - 50 г.</w:t>
      </w:r>
    </w:p>
    <w:p>
      <w:pPr>
        <w:pStyle w:val="BodyText"/>
        <w:ind w:right="483" w:firstLine="417"/>
        <w:jc w:val="both"/>
      </w:pPr>
      <w:r>
        <w:rPr/>
        <w:t>Отобранные на каждой глубине из 5 или 6 точек пробы объединяются в одну ( 100-200г) и помещают в мешочек из плотной ткани с завязками или в лабораторную посуду ( банка, широкогорлый флакон), закрытую такой же тканью, на которых отмечается глубина отбора пробы ( 25, 50 см и т.д.). Полиэтиленовые мешки не используются, так как при наличии актиномицетов, это может привести к гибели возбудителя или изменению его свойств. Пронумерованные емкости с пробами почвы помещают по 5 - 6 штук в металлические пеналы, плотно закрывающиеся ящики, биксы. После отбора проб остатки почвы, находящиеся на полиэтиленовой пленке, ссыпают в образовавшиеся шурфы, сверху засыпают хлорной известью (200 г на каждый шурф) и увлажняют ( рис.</w:t>
      </w:r>
      <w:r>
        <w:rPr>
          <w:spacing w:val="-5"/>
        </w:rPr>
        <w:t> </w:t>
      </w:r>
      <w:r>
        <w:rPr/>
        <w:t>8).</w:t>
      </w:r>
    </w:p>
    <w:p>
      <w:pPr>
        <w:pStyle w:val="BodyText"/>
        <w:ind w:right="487" w:firstLine="278"/>
        <w:jc w:val="both"/>
      </w:pPr>
      <w:r>
        <w:rPr/>
        <w:t>Использованную полиэтиленовую пленку, пеналы (ящики, биксы) обрабатывают дезинфицирующим средством (приложение 8).</w:t>
      </w:r>
    </w:p>
    <w:p>
      <w:pPr>
        <w:pStyle w:val="BodyText"/>
        <w:ind w:right="493" w:firstLine="278"/>
        <w:jc w:val="both"/>
      </w:pPr>
      <w:r>
        <w:rPr/>
        <w:t>Бур, лопатку и совок (нож) обжигают пламенем паяльной лампы, затем обрабатывают дезинфицирующим средством.</w:t>
      </w:r>
    </w:p>
    <w:p>
      <w:pPr>
        <w:pStyle w:val="BodyText"/>
        <w:ind w:right="485" w:firstLine="348"/>
        <w:jc w:val="both"/>
      </w:pPr>
      <w:r>
        <w:rPr/>
        <w:t>Отборщики обрабатывают обувь 6% раствором перекиси водорода с 0,5% моющего средства и отправляются к месту стоянки транспорта, где снимают защитную одежду (маски, халаты, косынки) и помещают ее в клеенчатый мешок, обрабатывая руки в резиновых перчатках 6% раствором перекиси водорода с 0,5% спороцидным дезинфицирующим средством после каждой манипуляции. После снятия перчаток моют руки с мылом, мешки с одеждой отправляют в дезинфекционную камеру.</w:t>
      </w:r>
    </w:p>
    <w:p>
      <w:pPr>
        <w:pStyle w:val="BodyText"/>
        <w:ind w:right="485" w:firstLine="707"/>
        <w:jc w:val="both"/>
      </w:pPr>
      <w:r>
        <w:rPr/>
        <w:t>Сумку-холодильник с пробами передают в лабораторию на исследование. Примечание. В случае травмы с нарушением кожных покровов в процессе отбора проб почвы в очаге сибирской язвы необходимо промыть рану водой с мылом, обработать настойкой йода и наложить повязку, в дальнейшем предпринять меры по экстренной профилактике заболевания сибирской язвой.</w:t>
      </w:r>
    </w:p>
    <w:p>
      <w:pPr>
        <w:pStyle w:val="BodyText"/>
        <w:ind w:right="490" w:firstLine="348"/>
        <w:jc w:val="both"/>
      </w:pPr>
      <w:r>
        <w:rPr/>
        <w:t>Отобранные пробы почвы должны быть доставлены в лабораторию для исследования в течение 1 - 3 суток.</w:t>
      </w:r>
    </w:p>
    <w:p>
      <w:pPr>
        <w:pStyle w:val="BodyText"/>
        <w:ind w:right="490" w:firstLine="348"/>
        <w:jc w:val="both"/>
      </w:pPr>
      <w:r>
        <w:rPr>
          <w:b/>
        </w:rPr>
        <w:t>Мясо и мясные продукты </w:t>
      </w:r>
      <w:r>
        <w:rPr/>
        <w:t>Отбор проб осуществляют согласно действующим отраслевым стандартам (ГОСТ) в зависимости от вида продукции.</w:t>
      </w:r>
    </w:p>
    <w:p>
      <w:pPr>
        <w:pStyle w:val="BodyText"/>
        <w:tabs>
          <w:tab w:pos="1094" w:val="left" w:leader="none"/>
          <w:tab w:pos="2072" w:val="left" w:leader="none"/>
          <w:tab w:pos="2277" w:val="left" w:leader="none"/>
          <w:tab w:pos="4244" w:val="left" w:leader="none"/>
          <w:tab w:pos="4754" w:val="left" w:leader="none"/>
          <w:tab w:pos="5693" w:val="left" w:leader="none"/>
          <w:tab w:pos="6132" w:val="left" w:leader="none"/>
          <w:tab w:pos="7124" w:val="left" w:leader="none"/>
          <w:tab w:pos="8955" w:val="left" w:leader="none"/>
        </w:tabs>
        <w:spacing w:before="1"/>
        <w:ind w:right="486" w:firstLine="348"/>
        <w:jc w:val="right"/>
      </w:pPr>
      <w:r>
        <w:rPr>
          <w:b/>
        </w:rPr>
        <w:t>Шерсть </w:t>
      </w:r>
      <w:r>
        <w:rPr/>
        <w:t>Для исследования шерсть отбирают из разных мест не</w:t>
      </w:r>
      <w:r>
        <w:rPr>
          <w:spacing w:val="50"/>
        </w:rPr>
        <w:t> </w:t>
      </w:r>
      <w:r>
        <w:rPr/>
        <w:t>менее</w:t>
      </w:r>
      <w:r>
        <w:rPr>
          <w:spacing w:val="65"/>
        </w:rPr>
        <w:t> </w:t>
      </w:r>
      <w:r>
        <w:rPr/>
        <w:t>5</w:t>
      </w:r>
      <w:r>
        <w:rPr>
          <w:w w:val="100"/>
        </w:rPr>
        <w:t> </w:t>
      </w:r>
      <w:r>
        <w:rPr/>
        <w:t>образцов</w:t>
      </w:r>
      <w:r>
        <w:rPr>
          <w:spacing w:val="19"/>
        </w:rPr>
        <w:t> </w:t>
      </w:r>
      <w:r>
        <w:rPr/>
        <w:t>массой</w:t>
      </w:r>
      <w:r>
        <w:rPr>
          <w:spacing w:val="21"/>
        </w:rPr>
        <w:t> </w:t>
      </w:r>
      <w:r>
        <w:rPr/>
        <w:t>около</w:t>
      </w:r>
      <w:r>
        <w:rPr>
          <w:spacing w:val="22"/>
        </w:rPr>
        <w:t> </w:t>
      </w:r>
      <w:r>
        <w:rPr/>
        <w:t>2</w:t>
      </w:r>
      <w:r>
        <w:rPr>
          <w:spacing w:val="21"/>
        </w:rPr>
        <w:t> </w:t>
      </w:r>
      <w:r>
        <w:rPr/>
        <w:t>г</w:t>
      </w:r>
      <w:r>
        <w:rPr>
          <w:spacing w:val="23"/>
        </w:rPr>
        <w:t> </w:t>
      </w:r>
      <w:r>
        <w:rPr/>
        <w:t>каждый</w:t>
      </w:r>
      <w:r>
        <w:rPr>
          <w:spacing w:val="24"/>
        </w:rPr>
        <w:t> </w:t>
      </w:r>
      <w:r>
        <w:rPr/>
        <w:t>(лучше</w:t>
      </w:r>
      <w:r>
        <w:rPr>
          <w:spacing w:val="20"/>
        </w:rPr>
        <w:t> </w:t>
      </w:r>
      <w:r>
        <w:rPr/>
        <w:t>брать</w:t>
      </w:r>
      <w:r>
        <w:rPr>
          <w:spacing w:val="22"/>
        </w:rPr>
        <w:t> </w:t>
      </w:r>
      <w:r>
        <w:rPr/>
        <w:t>пучки</w:t>
      </w:r>
      <w:r>
        <w:rPr>
          <w:spacing w:val="25"/>
        </w:rPr>
        <w:t> </w:t>
      </w:r>
      <w:r>
        <w:rPr/>
        <w:t>загрязненной</w:t>
      </w:r>
      <w:r>
        <w:rPr>
          <w:spacing w:val="21"/>
        </w:rPr>
        <w:t> </w:t>
      </w:r>
      <w:r>
        <w:rPr/>
        <w:t>шерсти).</w:t>
      </w:r>
      <w:r>
        <w:rPr>
          <w:w w:val="100"/>
        </w:rPr>
        <w:t> </w:t>
      </w:r>
      <w:r>
        <w:rPr/>
        <w:t>если</w:t>
      </w:r>
      <w:r>
        <w:rPr>
          <w:spacing w:val="55"/>
        </w:rPr>
        <w:t> </w:t>
      </w:r>
      <w:r>
        <w:rPr/>
        <w:t>шерсть</w:t>
      </w:r>
      <w:r>
        <w:rPr>
          <w:spacing w:val="53"/>
        </w:rPr>
        <w:t> </w:t>
      </w:r>
      <w:r>
        <w:rPr/>
        <w:t>упакована</w:t>
      </w:r>
      <w:r>
        <w:rPr>
          <w:spacing w:val="56"/>
        </w:rPr>
        <w:t> </w:t>
      </w:r>
      <w:r>
        <w:rPr/>
        <w:t>в</w:t>
      </w:r>
      <w:r>
        <w:rPr>
          <w:spacing w:val="52"/>
        </w:rPr>
        <w:t> </w:t>
      </w:r>
      <w:r>
        <w:rPr/>
        <w:t>кипы,</w:t>
      </w:r>
      <w:r>
        <w:rPr>
          <w:spacing w:val="52"/>
        </w:rPr>
        <w:t> </w:t>
      </w:r>
      <w:r>
        <w:rPr/>
        <w:t>берут</w:t>
      </w:r>
      <w:r>
        <w:rPr>
          <w:spacing w:val="56"/>
        </w:rPr>
        <w:t> </w:t>
      </w:r>
      <w:r>
        <w:rPr/>
        <w:t>не</w:t>
      </w:r>
      <w:r>
        <w:rPr>
          <w:spacing w:val="52"/>
        </w:rPr>
        <w:t> </w:t>
      </w:r>
      <w:r>
        <w:rPr/>
        <w:t>менее</w:t>
      </w:r>
      <w:r>
        <w:rPr>
          <w:spacing w:val="53"/>
        </w:rPr>
        <w:t> </w:t>
      </w:r>
      <w:r>
        <w:rPr/>
        <w:t>10</w:t>
      </w:r>
      <w:r>
        <w:rPr>
          <w:spacing w:val="53"/>
        </w:rPr>
        <w:t> </w:t>
      </w:r>
      <w:r>
        <w:rPr/>
        <w:t>образцов</w:t>
      </w:r>
      <w:r>
        <w:rPr>
          <w:spacing w:val="53"/>
        </w:rPr>
        <w:t> </w:t>
      </w:r>
      <w:r>
        <w:rPr/>
        <w:t>из</w:t>
      </w:r>
      <w:r>
        <w:rPr>
          <w:spacing w:val="52"/>
        </w:rPr>
        <w:t> </w:t>
      </w:r>
      <w:r>
        <w:rPr/>
        <w:t>разных</w:t>
      </w:r>
      <w:r>
        <w:rPr>
          <w:spacing w:val="54"/>
        </w:rPr>
        <w:t> </w:t>
      </w:r>
      <w:r>
        <w:rPr/>
        <w:t>мест</w:t>
      </w:r>
      <w:r>
        <w:rPr>
          <w:w w:val="100"/>
        </w:rPr>
        <w:t> </w:t>
      </w:r>
      <w:r>
        <w:rPr/>
        <w:t>каждой</w:t>
      </w:r>
      <w:r>
        <w:rPr>
          <w:spacing w:val="21"/>
        </w:rPr>
        <w:t> </w:t>
      </w:r>
      <w:r>
        <w:rPr/>
        <w:t>кипы,</w:t>
      </w:r>
      <w:r>
        <w:rPr>
          <w:spacing w:val="21"/>
        </w:rPr>
        <w:t> </w:t>
      </w:r>
      <w:r>
        <w:rPr/>
        <w:t>а</w:t>
      </w:r>
      <w:r>
        <w:rPr>
          <w:spacing w:val="21"/>
        </w:rPr>
        <w:t> </w:t>
      </w:r>
      <w:r>
        <w:rPr/>
        <w:t>также</w:t>
      </w:r>
      <w:r>
        <w:rPr>
          <w:spacing w:val="22"/>
        </w:rPr>
        <w:t> </w:t>
      </w:r>
      <w:r>
        <w:rPr/>
        <w:t>скопившуюся</w:t>
      </w:r>
      <w:r>
        <w:rPr>
          <w:spacing w:val="21"/>
        </w:rPr>
        <w:t> </w:t>
      </w:r>
      <w:r>
        <w:rPr/>
        <w:t>внутри</w:t>
      </w:r>
      <w:r>
        <w:rPr>
          <w:spacing w:val="22"/>
        </w:rPr>
        <w:t> </w:t>
      </w:r>
      <w:r>
        <w:rPr/>
        <w:t>обшивки</w:t>
      </w:r>
      <w:r>
        <w:rPr>
          <w:spacing w:val="20"/>
        </w:rPr>
        <w:t> </w:t>
      </w:r>
      <w:r>
        <w:rPr/>
        <w:t>пыль.</w:t>
      </w:r>
      <w:r>
        <w:rPr>
          <w:spacing w:val="20"/>
        </w:rPr>
        <w:t> </w:t>
      </w:r>
      <w:r>
        <w:rPr/>
        <w:t>Образцы</w:t>
      </w:r>
      <w:r>
        <w:rPr>
          <w:spacing w:val="22"/>
        </w:rPr>
        <w:t> </w:t>
      </w:r>
      <w:r>
        <w:rPr/>
        <w:t>от</w:t>
      </w:r>
      <w:r>
        <w:rPr>
          <w:spacing w:val="18"/>
        </w:rPr>
        <w:t> </w:t>
      </w:r>
      <w:r>
        <w:rPr/>
        <w:t>одной</w:t>
      </w:r>
      <w:r>
        <w:rPr>
          <w:w w:val="100"/>
        </w:rPr>
        <w:t> </w:t>
      </w:r>
      <w:r>
        <w:rPr/>
        <w:t>кипы</w:t>
        <w:tab/>
        <w:tab/>
        <w:t>объединяют</w:t>
        <w:tab/>
        <w:tab/>
        <w:t>и</w:t>
        <w:tab/>
        <w:tab/>
        <w:t>упаковывают</w:t>
        <w:tab/>
      </w:r>
      <w:r>
        <w:rPr>
          <w:spacing w:val="-2"/>
        </w:rPr>
        <w:t>вместе. </w:t>
      </w:r>
      <w:r>
        <w:rPr>
          <w:b/>
        </w:rPr>
        <w:t>Кожа</w:t>
        <w:tab/>
        <w:t>и</w:t>
      </w:r>
      <w:r>
        <w:rPr>
          <w:b/>
          <w:spacing w:val="36"/>
        </w:rPr>
        <w:t> </w:t>
      </w:r>
      <w:r>
        <w:rPr>
          <w:b/>
        </w:rPr>
        <w:t>кожевенно-меховое</w:t>
      </w:r>
      <w:r>
        <w:rPr>
          <w:b/>
          <w:spacing w:val="35"/>
        </w:rPr>
        <w:t> </w:t>
      </w:r>
      <w:r>
        <w:rPr>
          <w:b/>
        </w:rPr>
        <w:t>сырьѐ</w:t>
      </w:r>
      <w:r>
        <w:rPr>
          <w:b/>
          <w:spacing w:val="37"/>
        </w:rPr>
        <w:t> </w:t>
      </w:r>
      <w:r>
        <w:rPr/>
        <w:t>Берут</w:t>
      </w:r>
      <w:r>
        <w:rPr>
          <w:spacing w:val="37"/>
        </w:rPr>
        <w:t> </w:t>
      </w:r>
      <w:r>
        <w:rPr/>
        <w:t>кусочки</w:t>
      </w:r>
      <w:r>
        <w:rPr>
          <w:spacing w:val="39"/>
        </w:rPr>
        <w:t> </w:t>
      </w:r>
      <w:r>
        <w:rPr/>
        <w:t>кожи</w:t>
      </w:r>
      <w:r>
        <w:rPr>
          <w:spacing w:val="38"/>
        </w:rPr>
        <w:t> </w:t>
      </w:r>
      <w:r>
        <w:rPr/>
        <w:t>размером</w:t>
      </w:r>
      <w:r>
        <w:rPr>
          <w:spacing w:val="38"/>
        </w:rPr>
        <w:t> </w:t>
      </w:r>
      <w:r>
        <w:rPr/>
        <w:t>(3х</w:t>
      </w:r>
      <w:r>
        <w:rPr>
          <w:spacing w:val="38"/>
        </w:rPr>
        <w:t> </w:t>
      </w:r>
      <w:r>
        <w:rPr/>
        <w:t>3)</w:t>
      </w:r>
      <w:r>
        <w:rPr>
          <w:w w:val="100"/>
        </w:rPr>
        <w:t>  </w:t>
      </w:r>
      <w:r>
        <w:rPr/>
        <w:t>см</w:t>
      </w:r>
      <w:r>
        <w:rPr>
          <w:spacing w:val="19"/>
        </w:rPr>
        <w:t> </w:t>
      </w:r>
      <w:r>
        <w:rPr/>
        <w:t>с</w:t>
      </w:r>
      <w:r>
        <w:rPr>
          <w:spacing w:val="16"/>
        </w:rPr>
        <w:t> </w:t>
      </w:r>
      <w:r>
        <w:rPr/>
        <w:t>периферических</w:t>
      </w:r>
      <w:r>
        <w:rPr>
          <w:spacing w:val="17"/>
        </w:rPr>
        <w:t> </w:t>
      </w:r>
      <w:r>
        <w:rPr/>
        <w:t>незагнивших</w:t>
      </w:r>
      <w:r>
        <w:rPr>
          <w:spacing w:val="18"/>
        </w:rPr>
        <w:t> </w:t>
      </w:r>
      <w:r>
        <w:rPr/>
        <w:t>и</w:t>
      </w:r>
      <w:r>
        <w:rPr>
          <w:spacing w:val="16"/>
        </w:rPr>
        <w:t> </w:t>
      </w:r>
      <w:r>
        <w:rPr/>
        <w:t>незаплесневевших</w:t>
      </w:r>
      <w:r>
        <w:rPr>
          <w:spacing w:val="17"/>
        </w:rPr>
        <w:t> </w:t>
      </w:r>
      <w:r>
        <w:rPr/>
        <w:t>участков</w:t>
      </w:r>
      <w:r>
        <w:rPr>
          <w:spacing w:val="16"/>
        </w:rPr>
        <w:t> </w:t>
      </w:r>
      <w:r>
        <w:rPr/>
        <w:t>шкурок.</w:t>
      </w:r>
      <w:r>
        <w:rPr>
          <w:spacing w:val="42"/>
        </w:rPr>
        <w:t> </w:t>
      </w:r>
      <w:r>
        <w:rPr/>
        <w:t>при</w:t>
      </w:r>
      <w:r>
        <w:rPr>
          <w:w w:val="100"/>
        </w:rPr>
        <w:t> </w:t>
      </w:r>
      <w:r>
        <w:rPr/>
        <w:t>наличии</w:t>
      </w:r>
      <w:r>
        <w:rPr>
          <w:spacing w:val="27"/>
        </w:rPr>
        <w:t> </w:t>
      </w:r>
      <w:r>
        <w:rPr/>
        <w:t>на</w:t>
      </w:r>
      <w:r>
        <w:rPr>
          <w:spacing w:val="30"/>
        </w:rPr>
        <w:t> </w:t>
      </w:r>
      <w:r>
        <w:rPr/>
        <w:t>внутренней</w:t>
      </w:r>
      <w:r>
        <w:rPr>
          <w:spacing w:val="27"/>
        </w:rPr>
        <w:t> </w:t>
      </w:r>
      <w:r>
        <w:rPr/>
        <w:t>стороне</w:t>
      </w:r>
      <w:r>
        <w:rPr>
          <w:spacing w:val="28"/>
        </w:rPr>
        <w:t> </w:t>
      </w:r>
      <w:r>
        <w:rPr/>
        <w:t>шкурки</w:t>
      </w:r>
      <w:r>
        <w:rPr>
          <w:spacing w:val="29"/>
        </w:rPr>
        <w:t> </w:t>
      </w:r>
      <w:r>
        <w:rPr/>
        <w:t>кровоподтеков</w:t>
      </w:r>
      <w:r>
        <w:rPr>
          <w:spacing w:val="27"/>
        </w:rPr>
        <w:t> </w:t>
      </w:r>
      <w:r>
        <w:rPr/>
        <w:t>или</w:t>
      </w:r>
      <w:r>
        <w:rPr>
          <w:spacing w:val="28"/>
        </w:rPr>
        <w:t> </w:t>
      </w:r>
      <w:r>
        <w:rPr/>
        <w:t>инфильтратов</w:t>
      </w:r>
      <w:r>
        <w:rPr>
          <w:w w:val="100"/>
        </w:rPr>
        <w:t> </w:t>
      </w:r>
      <w:r>
        <w:rPr/>
        <w:t>пробы</w:t>
        <w:tab/>
        <w:tab/>
        <w:tab/>
        <w:t>берут</w:t>
        <w:tab/>
        <w:t>и</w:t>
        <w:tab/>
        <w:tab/>
        <w:t>в</w:t>
        <w:tab/>
        <w:tab/>
        <w:t>этих</w:t>
        <w:tab/>
      </w:r>
      <w:r>
        <w:rPr>
          <w:spacing w:val="-4"/>
        </w:rPr>
        <w:t>местах. </w:t>
      </w:r>
      <w:r>
        <w:rPr>
          <w:b/>
        </w:rPr>
        <w:t>Вода</w:t>
        <w:tab/>
      </w:r>
      <w:r>
        <w:rPr/>
        <w:t>Пробы воды из естественных и искусственных водоемов</w:t>
      </w:r>
      <w:r>
        <w:rPr>
          <w:spacing w:val="-10"/>
        </w:rPr>
        <w:t> </w:t>
      </w:r>
      <w:r>
        <w:rPr/>
        <w:t>берут</w:t>
      </w:r>
      <w:r>
        <w:rPr>
          <w:spacing w:val="60"/>
        </w:rPr>
        <w:t> </w:t>
      </w:r>
      <w:r>
        <w:rPr/>
        <w:t>у</w:t>
      </w:r>
      <w:r>
        <w:rPr>
          <w:w w:val="100"/>
        </w:rPr>
        <w:t> </w:t>
      </w:r>
      <w:r>
        <w:rPr/>
        <w:t>поверхности</w:t>
      </w:r>
      <w:r>
        <w:rPr>
          <w:spacing w:val="35"/>
        </w:rPr>
        <w:t> </w:t>
      </w:r>
      <w:r>
        <w:rPr/>
        <w:t>(на</w:t>
      </w:r>
      <w:r>
        <w:rPr>
          <w:spacing w:val="35"/>
        </w:rPr>
        <w:t> </w:t>
      </w:r>
      <w:r>
        <w:rPr/>
        <w:t>глубине</w:t>
      </w:r>
      <w:r>
        <w:rPr>
          <w:spacing w:val="33"/>
        </w:rPr>
        <w:t> </w:t>
      </w:r>
      <w:r>
        <w:rPr/>
        <w:t>10-15</w:t>
      </w:r>
      <w:r>
        <w:rPr>
          <w:spacing w:val="33"/>
        </w:rPr>
        <w:t> </w:t>
      </w:r>
      <w:r>
        <w:rPr/>
        <w:t>см)</w:t>
      </w:r>
      <w:r>
        <w:rPr>
          <w:spacing w:val="34"/>
        </w:rPr>
        <w:t> </w:t>
      </w:r>
      <w:r>
        <w:rPr/>
        <w:t>и</w:t>
      </w:r>
      <w:r>
        <w:rPr>
          <w:spacing w:val="35"/>
        </w:rPr>
        <w:t> </w:t>
      </w:r>
      <w:r>
        <w:rPr/>
        <w:t>у</w:t>
      </w:r>
      <w:r>
        <w:rPr>
          <w:spacing w:val="32"/>
        </w:rPr>
        <w:t> </w:t>
      </w:r>
      <w:r>
        <w:rPr/>
        <w:t>дна</w:t>
      </w:r>
      <w:r>
        <w:rPr>
          <w:spacing w:val="35"/>
        </w:rPr>
        <w:t> </w:t>
      </w:r>
      <w:r>
        <w:rPr/>
        <w:t>при</w:t>
      </w:r>
      <w:r>
        <w:rPr>
          <w:spacing w:val="36"/>
        </w:rPr>
        <w:t> </w:t>
      </w:r>
      <w:r>
        <w:rPr/>
        <w:t>помощи</w:t>
      </w:r>
      <w:r>
        <w:rPr>
          <w:spacing w:val="33"/>
        </w:rPr>
        <w:t> </w:t>
      </w:r>
      <w:r>
        <w:rPr/>
        <w:t>батометра</w:t>
      </w:r>
      <w:r>
        <w:rPr>
          <w:spacing w:val="33"/>
        </w:rPr>
        <w:t> </w:t>
      </w:r>
      <w:r>
        <w:rPr/>
        <w:t>или</w:t>
      </w:r>
    </w:p>
    <w:p>
      <w:pPr>
        <w:spacing w:after="0"/>
        <w:jc w:val="right"/>
        <w:sectPr>
          <w:pgSz w:w="11910" w:h="16850"/>
          <w:pgMar w:header="0" w:footer="976" w:top="780" w:bottom="1240" w:left="1200" w:right="380"/>
        </w:sectPr>
      </w:pPr>
    </w:p>
    <w:p>
      <w:pPr>
        <w:pStyle w:val="BodyText"/>
        <w:tabs>
          <w:tab w:pos="1953" w:val="left" w:leader="none"/>
          <w:tab w:pos="3267" w:val="left" w:leader="none"/>
          <w:tab w:pos="4926" w:val="left" w:leader="none"/>
          <w:tab w:pos="6556" w:val="left" w:leader="none"/>
          <w:tab w:pos="9061" w:val="left" w:leader="none"/>
        </w:tabs>
        <w:spacing w:before="64"/>
        <w:ind w:right="488"/>
        <w:jc w:val="right"/>
      </w:pPr>
      <w:r>
        <w:rPr/>
        <w:t>специально приспособленной бутыли. Объем каждой пробы должен</w:t>
      </w:r>
      <w:r>
        <w:rPr>
          <w:spacing w:val="1"/>
        </w:rPr>
        <w:t> </w:t>
      </w:r>
      <w:r>
        <w:rPr/>
        <w:t>быть</w:t>
      </w:r>
      <w:r>
        <w:rPr>
          <w:spacing w:val="49"/>
        </w:rPr>
        <w:t> </w:t>
      </w:r>
      <w:r>
        <w:rPr/>
        <w:t>не</w:t>
      </w:r>
      <w:r>
        <w:rPr>
          <w:w w:val="100"/>
        </w:rPr>
        <w:t> </w:t>
      </w:r>
      <w:r>
        <w:rPr/>
        <w:t>менее</w:t>
      </w:r>
      <w:r>
        <w:rPr>
          <w:spacing w:val="13"/>
        </w:rPr>
        <w:t> </w:t>
      </w:r>
      <w:r>
        <w:rPr/>
        <w:t>0,5</w:t>
      </w:r>
      <w:r>
        <w:rPr>
          <w:spacing w:val="16"/>
        </w:rPr>
        <w:t> </w:t>
      </w:r>
      <w:r>
        <w:rPr/>
        <w:t>л,</w:t>
      </w:r>
      <w:r>
        <w:rPr>
          <w:spacing w:val="12"/>
        </w:rPr>
        <w:t> </w:t>
      </w:r>
      <w:r>
        <w:rPr/>
        <w:t>общий</w:t>
      </w:r>
      <w:r>
        <w:rPr>
          <w:spacing w:val="13"/>
        </w:rPr>
        <w:t> </w:t>
      </w:r>
      <w:r>
        <w:rPr/>
        <w:t>объем</w:t>
      </w:r>
      <w:r>
        <w:rPr>
          <w:spacing w:val="17"/>
        </w:rPr>
        <w:t> </w:t>
      </w:r>
      <w:r>
        <w:rPr/>
        <w:t>-</w:t>
      </w:r>
      <w:r>
        <w:rPr>
          <w:spacing w:val="13"/>
        </w:rPr>
        <w:t> </w:t>
      </w:r>
      <w:r>
        <w:rPr/>
        <w:t>не</w:t>
      </w:r>
      <w:r>
        <w:rPr>
          <w:spacing w:val="15"/>
        </w:rPr>
        <w:t> </w:t>
      </w:r>
      <w:r>
        <w:rPr/>
        <w:t>менее</w:t>
      </w:r>
      <w:r>
        <w:rPr>
          <w:spacing w:val="15"/>
        </w:rPr>
        <w:t> </w:t>
      </w:r>
      <w:r>
        <w:rPr/>
        <w:t>1</w:t>
      </w:r>
      <w:r>
        <w:rPr>
          <w:spacing w:val="13"/>
        </w:rPr>
        <w:t> </w:t>
      </w:r>
      <w:r>
        <w:rPr/>
        <w:t>л.</w:t>
      </w:r>
      <w:r>
        <w:rPr>
          <w:spacing w:val="14"/>
        </w:rPr>
        <w:t> </w:t>
      </w:r>
      <w:r>
        <w:rPr/>
        <w:t>Кроме</w:t>
      </w:r>
      <w:r>
        <w:rPr>
          <w:spacing w:val="15"/>
        </w:rPr>
        <w:t> </w:t>
      </w:r>
      <w:r>
        <w:rPr/>
        <w:t>того,</w:t>
      </w:r>
      <w:r>
        <w:rPr>
          <w:spacing w:val="14"/>
        </w:rPr>
        <w:t> </w:t>
      </w:r>
      <w:r>
        <w:rPr/>
        <w:t>берут</w:t>
      </w:r>
      <w:r>
        <w:rPr>
          <w:spacing w:val="14"/>
        </w:rPr>
        <w:t> </w:t>
      </w:r>
      <w:r>
        <w:rPr/>
        <w:t>пробы</w:t>
      </w:r>
      <w:r>
        <w:rPr>
          <w:spacing w:val="13"/>
        </w:rPr>
        <w:t> </w:t>
      </w:r>
      <w:r>
        <w:rPr/>
        <w:t>придонного</w:t>
      </w:r>
      <w:r>
        <w:rPr>
          <w:w w:val="100"/>
        </w:rPr>
        <w:t> </w:t>
      </w:r>
      <w:r>
        <w:rPr/>
        <w:t>осадка у береговой кромки, которые исследуют</w:t>
      </w:r>
      <w:r>
        <w:rPr>
          <w:spacing w:val="23"/>
        </w:rPr>
        <w:t> </w:t>
      </w:r>
      <w:r>
        <w:rPr/>
        <w:t>как пробы почвы.</w:t>
      </w:r>
      <w:r>
        <w:rPr>
          <w:spacing w:val="30"/>
        </w:rPr>
        <w:t> </w:t>
      </w:r>
      <w:r>
        <w:rPr/>
        <w:t>Перед</w:t>
      </w:r>
      <w:r>
        <w:rPr>
          <w:w w:val="100"/>
        </w:rPr>
        <w:t> </w:t>
      </w:r>
      <w:r>
        <w:rPr/>
        <w:t>взятием проб из водопровода кран обжигают горящим</w:t>
      </w:r>
      <w:r>
        <w:rPr>
          <w:spacing w:val="5"/>
        </w:rPr>
        <w:t> </w:t>
      </w:r>
      <w:r>
        <w:rPr/>
        <w:t>спиртовым</w:t>
      </w:r>
      <w:r>
        <w:rPr>
          <w:spacing w:val="41"/>
        </w:rPr>
        <w:t> </w:t>
      </w:r>
      <w:r>
        <w:rPr/>
        <w:t>тампоном,</w:t>
      </w:r>
      <w:r>
        <w:rPr>
          <w:w w:val="100"/>
        </w:rPr>
        <w:t> </w:t>
      </w:r>
      <w:r>
        <w:rPr/>
        <w:t>открыв кран, набирают в стерильную посуду 0,5 л воды, затем в</w:t>
      </w:r>
      <w:r>
        <w:rPr>
          <w:spacing w:val="21"/>
        </w:rPr>
        <w:t> </w:t>
      </w:r>
      <w:r>
        <w:rPr/>
        <w:t>течение</w:t>
      </w:r>
      <w:r>
        <w:rPr>
          <w:spacing w:val="28"/>
        </w:rPr>
        <w:t> </w:t>
      </w:r>
      <w:r>
        <w:rPr/>
        <w:t>10</w:t>
      </w:r>
      <w:r>
        <w:rPr>
          <w:w w:val="100"/>
        </w:rPr>
        <w:t> </w:t>
      </w:r>
      <w:r>
        <w:rPr/>
        <w:t>минут</w:t>
      </w:r>
      <w:r>
        <w:rPr>
          <w:spacing w:val="45"/>
        </w:rPr>
        <w:t> </w:t>
      </w:r>
      <w:r>
        <w:rPr/>
        <w:t>спускают</w:t>
      </w:r>
      <w:r>
        <w:rPr>
          <w:spacing w:val="45"/>
        </w:rPr>
        <w:t> </w:t>
      </w:r>
      <w:r>
        <w:rPr/>
        <w:t>воду</w:t>
      </w:r>
      <w:r>
        <w:rPr>
          <w:spacing w:val="42"/>
        </w:rPr>
        <w:t> </w:t>
      </w:r>
      <w:r>
        <w:rPr/>
        <w:t>и</w:t>
      </w:r>
      <w:r>
        <w:rPr>
          <w:spacing w:val="46"/>
        </w:rPr>
        <w:t> </w:t>
      </w:r>
      <w:r>
        <w:rPr/>
        <w:t>берут</w:t>
      </w:r>
      <w:r>
        <w:rPr>
          <w:spacing w:val="45"/>
        </w:rPr>
        <w:t> </w:t>
      </w:r>
      <w:r>
        <w:rPr/>
        <w:t>еще</w:t>
      </w:r>
      <w:r>
        <w:rPr>
          <w:spacing w:val="46"/>
        </w:rPr>
        <w:t> </w:t>
      </w:r>
      <w:r>
        <w:rPr/>
        <w:t>0,5</w:t>
      </w:r>
      <w:r>
        <w:rPr>
          <w:spacing w:val="47"/>
        </w:rPr>
        <w:t> </w:t>
      </w:r>
      <w:r>
        <w:rPr/>
        <w:t>л</w:t>
      </w:r>
      <w:r>
        <w:rPr>
          <w:spacing w:val="45"/>
        </w:rPr>
        <w:t> </w:t>
      </w:r>
      <w:r>
        <w:rPr/>
        <w:t>в</w:t>
      </w:r>
      <w:r>
        <w:rPr>
          <w:spacing w:val="45"/>
        </w:rPr>
        <w:t> </w:t>
      </w:r>
      <w:r>
        <w:rPr/>
        <w:t>другую</w:t>
      </w:r>
      <w:r>
        <w:rPr>
          <w:spacing w:val="47"/>
        </w:rPr>
        <w:t> </w:t>
      </w:r>
      <w:r>
        <w:rPr/>
        <w:t>стерильную</w:t>
      </w:r>
      <w:r>
        <w:rPr>
          <w:spacing w:val="45"/>
        </w:rPr>
        <w:t> </w:t>
      </w:r>
      <w:r>
        <w:rPr/>
        <w:t>посуду.</w:t>
      </w:r>
      <w:r>
        <w:rPr>
          <w:w w:val="100"/>
        </w:rPr>
        <w:t> </w:t>
      </w:r>
      <w:r>
        <w:rPr>
          <w:b/>
        </w:rPr>
        <w:t>Смывы </w:t>
      </w:r>
      <w:r>
        <w:rPr/>
        <w:t>с объектов окружающей среды. Смывы делают с</w:t>
      </w:r>
      <w:r>
        <w:rPr>
          <w:spacing w:val="4"/>
        </w:rPr>
        <w:t> </w:t>
      </w:r>
      <w:r>
        <w:rPr/>
        <w:t>мест</w:t>
      </w:r>
      <w:r>
        <w:rPr>
          <w:spacing w:val="63"/>
        </w:rPr>
        <w:t> </w:t>
      </w:r>
      <w:r>
        <w:rPr/>
        <w:t>наиболее</w:t>
      </w:r>
      <w:r>
        <w:rPr>
          <w:w w:val="100"/>
        </w:rPr>
        <w:t> </w:t>
      </w:r>
      <w:r>
        <w:rPr/>
        <w:t>вероятного обсеменения спорами возбудителя сибирской язвы</w:t>
      </w:r>
      <w:r>
        <w:rPr>
          <w:spacing w:val="-9"/>
        </w:rPr>
        <w:t> </w:t>
      </w:r>
      <w:r>
        <w:rPr/>
        <w:t>с</w:t>
      </w:r>
      <w:r>
        <w:rPr>
          <w:spacing w:val="20"/>
        </w:rPr>
        <w:t> </w:t>
      </w:r>
      <w:r>
        <w:rPr/>
        <w:t>помощью</w:t>
      </w:r>
      <w:r>
        <w:rPr>
          <w:w w:val="100"/>
        </w:rPr>
        <w:t> </w:t>
      </w:r>
      <w:r>
        <w:rPr/>
        <w:t>стерильного</w:t>
        <w:tab/>
        <w:t>тампона,</w:t>
        <w:tab/>
        <w:t>смоченного</w:t>
        <w:tab/>
        <w:t>стерильной</w:t>
        <w:tab/>
        <w:t>дистиллированной</w:t>
        <w:tab/>
      </w:r>
      <w:r>
        <w:rPr>
          <w:spacing w:val="-5"/>
        </w:rPr>
        <w:t>водой.</w:t>
      </w:r>
    </w:p>
    <w:p>
      <w:pPr>
        <w:pStyle w:val="BodyText"/>
        <w:spacing w:before="83"/>
        <w:ind w:right="488"/>
        <w:jc w:val="both"/>
      </w:pPr>
      <w:r>
        <w:rPr/>
        <w:t>Площадь смыва одним тампоном составляет около 100 см</w:t>
      </w:r>
      <w:r>
        <w:rPr>
          <w:vertAlign w:val="superscript"/>
        </w:rPr>
        <w:t>2</w:t>
      </w:r>
      <w:r>
        <w:rPr>
          <w:vertAlign w:val="baseline"/>
        </w:rPr>
        <w:t>. Тампоны затем помещают в пробирки, заливают стерильной дистиллированной водой и закрывают пробкой.</w:t>
      </w:r>
    </w:p>
    <w:p>
      <w:pPr>
        <w:pStyle w:val="BodyText"/>
        <w:spacing w:before="2"/>
        <w:ind w:right="468" w:firstLine="628"/>
        <w:jc w:val="right"/>
      </w:pPr>
      <w:r>
        <w:rPr>
          <w:b/>
        </w:rPr>
        <w:t>Корма  </w:t>
      </w:r>
      <w:r>
        <w:rPr/>
        <w:t>Концентрированные корма (зерно, отруби,  комбикорм) отбирают</w:t>
      </w:r>
      <w:r>
        <w:rPr>
          <w:w w:val="100"/>
        </w:rPr>
        <w:t> </w:t>
      </w:r>
      <w:r>
        <w:rPr/>
        <w:t>в зависимости от условий хранения. При наличии незатаренных кормов</w:t>
      </w:r>
    </w:p>
    <w:p>
      <w:pPr>
        <w:pStyle w:val="BodyText"/>
        <w:tabs>
          <w:tab w:pos="1580" w:val="left" w:leader="none"/>
          <w:tab w:pos="2303" w:val="left" w:leader="none"/>
          <w:tab w:pos="3538" w:val="left" w:leader="none"/>
          <w:tab w:pos="5139" w:val="left" w:leader="none"/>
          <w:tab w:pos="6235" w:val="left" w:leader="none"/>
          <w:tab w:pos="7148" w:val="left" w:leader="none"/>
          <w:tab w:pos="8472" w:val="left" w:leader="none"/>
          <w:tab w:pos="8966" w:val="left" w:leader="none"/>
        </w:tabs>
        <w:spacing w:before="86"/>
        <w:ind w:right="464"/>
      </w:pPr>
      <w:r>
        <w:rPr/>
        <w:t>первичные пробы отбирают из расчета 1 проба не менее 100-400 г на 4 м</w:t>
      </w:r>
      <w:r>
        <w:rPr>
          <w:vertAlign w:val="superscript"/>
        </w:rPr>
        <w:t>2</w:t>
      </w:r>
      <w:r>
        <w:rPr>
          <w:vertAlign w:val="baseline"/>
        </w:rPr>
        <w:t> поверхности, но не менее 5 проб от каждого закрома, партии. Первичные пробы берут как из поверхностных, так и из глубоких слоев корма равномерно по всей площади.</w:t>
        <w:tab/>
        <w:t>При</w:t>
        <w:tab/>
        <w:t>наличии</w:t>
        <w:tab/>
        <w:t>затаренных</w:t>
        <w:tab/>
        <w:t>кормов</w:t>
        <w:tab/>
        <w:t>отбор</w:t>
        <w:tab/>
        <w:t>проводят</w:t>
        <w:tab/>
        <w:t>от</w:t>
        <w:tab/>
        <w:t>каждой упаковочной единицы при наличии до 10 упаковочных единиц. При наличии  от 11 до 100 единиц- от 10 упаковочных единиц; при наличии 101 и более- от  10 упаковочных единиц и дополнительно по 3 из каждых 100 упаковочных единиц. Отбор проб проводят сухим стерильным пробным щупом. После  взятия проб от каждого объекта (партии) щуп очищают и обжигают огнем паяльной</w:t>
      </w:r>
      <w:r>
        <w:rPr>
          <w:spacing w:val="-1"/>
          <w:vertAlign w:val="baseline"/>
        </w:rPr>
        <w:t> </w:t>
      </w:r>
      <w:r>
        <w:rPr>
          <w:vertAlign w:val="baseline"/>
        </w:rPr>
        <w:t>лампы.</w:t>
      </w:r>
    </w:p>
    <w:p>
      <w:pPr>
        <w:pStyle w:val="BodyText"/>
        <w:spacing w:before="1"/>
        <w:ind w:left="566"/>
      </w:pPr>
      <w:r>
        <w:rPr/>
        <w:t>Пробы грубых кормов (сено, солома) берут из разных мест скирды ( стога)</w:t>
      </w:r>
    </w:p>
    <w:p>
      <w:pPr>
        <w:pStyle w:val="BodyText"/>
        <w:spacing w:before="89"/>
        <w:ind w:right="558"/>
      </w:pPr>
      <w:r>
        <w:rPr/>
        <w:t>при помощи ножниц и пинцета из расчета 1 проба (не менее 40 г) на 4 м2 площади скирды, зеленую массу отбирают как грубые корма, увеличив массу первичной пробы до 100 грамм.</w:t>
      </w:r>
    </w:p>
    <w:p>
      <w:pPr>
        <w:pStyle w:val="BodyText"/>
        <w:tabs>
          <w:tab w:pos="2530" w:val="left" w:leader="none"/>
        </w:tabs>
        <w:spacing w:before="1"/>
        <w:ind w:left="566"/>
      </w:pPr>
      <w:r>
        <w:rPr>
          <w:b/>
        </w:rPr>
        <w:t>Корнеплоды</w:t>
        <w:tab/>
      </w:r>
      <w:r>
        <w:rPr/>
        <w:t>(клубнеплоды) </w:t>
      </w:r>
      <w:r>
        <w:rPr>
          <w:spacing w:val="34"/>
        </w:rPr>
        <w:t> </w:t>
      </w:r>
      <w:r>
        <w:rPr/>
        <w:t>в </w:t>
      </w:r>
      <w:r>
        <w:rPr>
          <w:spacing w:val="33"/>
        </w:rPr>
        <w:t> </w:t>
      </w:r>
      <w:r>
        <w:rPr/>
        <w:t>зависимости </w:t>
      </w:r>
      <w:r>
        <w:rPr>
          <w:spacing w:val="32"/>
        </w:rPr>
        <w:t> </w:t>
      </w:r>
      <w:r>
        <w:rPr/>
        <w:t>от </w:t>
      </w:r>
      <w:r>
        <w:rPr>
          <w:spacing w:val="33"/>
        </w:rPr>
        <w:t> </w:t>
      </w:r>
      <w:r>
        <w:rPr/>
        <w:t>величины </w:t>
      </w:r>
      <w:r>
        <w:rPr>
          <w:spacing w:val="32"/>
        </w:rPr>
        <w:t> </w:t>
      </w:r>
      <w:r>
        <w:rPr/>
        <w:t>отбирают </w:t>
      </w:r>
      <w:r>
        <w:rPr>
          <w:spacing w:val="33"/>
        </w:rPr>
        <w:t> </w:t>
      </w:r>
      <w:r>
        <w:rPr/>
        <w:t>из</w:t>
      </w:r>
    </w:p>
    <w:p>
      <w:pPr>
        <w:pStyle w:val="BodyText"/>
        <w:tabs>
          <w:tab w:pos="1286" w:val="left" w:leader="none"/>
          <w:tab w:pos="1950" w:val="left" w:leader="none"/>
          <w:tab w:pos="2168" w:val="left" w:leader="none"/>
          <w:tab w:pos="3646" w:val="left" w:leader="none"/>
          <w:tab w:pos="3809" w:val="left" w:leader="none"/>
          <w:tab w:pos="4107" w:val="left" w:leader="none"/>
          <w:tab w:pos="4775" w:val="left" w:leader="none"/>
          <w:tab w:pos="5101" w:val="left" w:leader="none"/>
          <w:tab w:pos="5361" w:val="left" w:leader="none"/>
          <w:tab w:pos="5748" w:val="left" w:leader="none"/>
          <w:tab w:pos="5925" w:val="left" w:leader="none"/>
          <w:tab w:pos="6461" w:val="left" w:leader="none"/>
          <w:tab w:pos="6608" w:val="left" w:leader="none"/>
          <w:tab w:pos="6829" w:val="left" w:leader="none"/>
          <w:tab w:pos="7398" w:val="left" w:leader="none"/>
          <w:tab w:pos="8229" w:val="left" w:leader="none"/>
          <w:tab w:pos="8278" w:val="left" w:leader="none"/>
          <w:tab w:pos="8339" w:val="left" w:leader="none"/>
          <w:tab w:pos="9048" w:val="left" w:leader="none"/>
          <w:tab w:pos="9524" w:val="left" w:leader="none"/>
          <w:tab w:pos="9670" w:val="left" w:leader="none"/>
        </w:tabs>
        <w:spacing w:before="84"/>
        <w:ind w:right="462"/>
        <w:jc w:val="right"/>
      </w:pPr>
      <w:r>
        <w:rPr/>
        <w:t>расчета 1-3 штуки на</w:t>
      </w:r>
      <w:r>
        <w:rPr>
          <w:spacing w:val="40"/>
        </w:rPr>
        <w:t> </w:t>
      </w:r>
      <w:r>
        <w:rPr/>
        <w:t>4</w:t>
      </w:r>
      <w:r>
        <w:rPr>
          <w:spacing w:val="12"/>
        </w:rPr>
        <w:t> </w:t>
      </w:r>
      <w:r>
        <w:rPr/>
        <w:t>м2</w:t>
        <w:tab/>
        <w:t>площади бурта, отсека. С</w:t>
      </w:r>
      <w:r>
        <w:rPr>
          <w:spacing w:val="31"/>
        </w:rPr>
        <w:t> </w:t>
      </w:r>
      <w:r>
        <w:rPr/>
        <w:t>отобранных</w:t>
      </w:r>
      <w:r>
        <w:rPr>
          <w:spacing w:val="6"/>
        </w:rPr>
        <w:t> </w:t>
      </w:r>
      <w:r>
        <w:rPr/>
        <w:t>корнеплодов</w:t>
      </w:r>
      <w:r>
        <w:rPr>
          <w:w w:val="100"/>
        </w:rPr>
        <w:t> </w:t>
      </w:r>
      <w:r>
        <w:rPr/>
        <w:t>скальпелем срезают поверхностный слой в местах, где имеются</w:t>
      </w:r>
      <w:r>
        <w:rPr>
          <w:spacing w:val="-11"/>
        </w:rPr>
        <w:t> </w:t>
      </w:r>
      <w:r>
        <w:rPr/>
        <w:t>остатки земли,</w:t>
      </w:r>
      <w:r>
        <w:rPr>
          <w:w w:val="100"/>
        </w:rPr>
        <w:t> </w:t>
      </w:r>
      <w:r>
        <w:rPr/>
        <w:t>который</w:t>
      </w:r>
      <w:r>
        <w:rPr>
          <w:spacing w:val="45"/>
        </w:rPr>
        <w:t> </w:t>
      </w:r>
      <w:r>
        <w:rPr/>
        <w:t>используют</w:t>
      </w:r>
      <w:r>
        <w:rPr>
          <w:spacing w:val="48"/>
        </w:rPr>
        <w:t> </w:t>
      </w:r>
      <w:r>
        <w:rPr/>
        <w:t>для</w:t>
      </w:r>
      <w:r>
        <w:rPr>
          <w:spacing w:val="49"/>
        </w:rPr>
        <w:t> </w:t>
      </w:r>
      <w:r>
        <w:rPr/>
        <w:t>исследования.</w:t>
      </w:r>
      <w:r>
        <w:rPr>
          <w:spacing w:val="47"/>
        </w:rPr>
        <w:t> </w:t>
      </w:r>
      <w:r>
        <w:rPr/>
        <w:t>Пробы</w:t>
      </w:r>
      <w:r>
        <w:rPr>
          <w:spacing w:val="49"/>
        </w:rPr>
        <w:t> </w:t>
      </w:r>
      <w:r>
        <w:rPr/>
        <w:t>силоса,</w:t>
      </w:r>
      <w:r>
        <w:rPr>
          <w:spacing w:val="51"/>
        </w:rPr>
        <w:t> </w:t>
      </w:r>
      <w:r>
        <w:rPr/>
        <w:t>хранящегося</w:t>
      </w:r>
      <w:r>
        <w:rPr>
          <w:spacing w:val="49"/>
        </w:rPr>
        <w:t> </w:t>
      </w:r>
      <w:r>
        <w:rPr/>
        <w:t>в</w:t>
      </w:r>
      <w:r>
        <w:rPr>
          <w:spacing w:val="46"/>
        </w:rPr>
        <w:t> </w:t>
      </w:r>
      <w:r>
        <w:rPr/>
        <w:t>ямах</w:t>
      </w:r>
      <w:r>
        <w:rPr>
          <w:spacing w:val="49"/>
        </w:rPr>
        <w:t> </w:t>
      </w:r>
      <w:r>
        <w:rPr/>
        <w:t>(</w:t>
      </w:r>
      <w:r>
        <w:rPr>
          <w:w w:val="100"/>
        </w:rPr>
        <w:t> </w:t>
      </w:r>
      <w:r>
        <w:rPr/>
        <w:t>траншеях)</w:t>
        <w:tab/>
        <w:tab/>
        <w:t>отбирают,</w:t>
        <w:tab/>
        <w:tab/>
        <w:tab/>
        <w:t>как</w:t>
        <w:tab/>
        <w:tab/>
        <w:tab/>
        <w:tab/>
        <w:tab/>
        <w:t>пробы</w:t>
        <w:tab/>
        <w:tab/>
      </w:r>
      <w:r>
        <w:rPr>
          <w:spacing w:val="-1"/>
        </w:rPr>
        <w:t>зеленой</w:t>
        <w:tab/>
        <w:tab/>
      </w:r>
      <w:r>
        <w:rPr>
          <w:spacing w:val="-3"/>
        </w:rPr>
        <w:t>массы. </w:t>
      </w:r>
      <w:r>
        <w:rPr/>
        <w:t>В</w:t>
      </w:r>
      <w:r>
        <w:rPr>
          <w:spacing w:val="52"/>
        </w:rPr>
        <w:t> </w:t>
      </w:r>
      <w:r>
        <w:rPr/>
        <w:t>лабораторию</w:t>
      </w:r>
      <w:r>
        <w:rPr>
          <w:spacing w:val="52"/>
        </w:rPr>
        <w:t> </w:t>
      </w:r>
      <w:r>
        <w:rPr/>
        <w:t>направляют</w:t>
      </w:r>
      <w:r>
        <w:rPr>
          <w:spacing w:val="51"/>
        </w:rPr>
        <w:t> </w:t>
      </w:r>
      <w:r>
        <w:rPr/>
        <w:t>среднюю</w:t>
      </w:r>
      <w:r>
        <w:rPr>
          <w:spacing w:val="52"/>
        </w:rPr>
        <w:t> </w:t>
      </w:r>
      <w:r>
        <w:rPr/>
        <w:t>пробу,</w:t>
      </w:r>
      <w:r>
        <w:rPr>
          <w:spacing w:val="51"/>
        </w:rPr>
        <w:t> </w:t>
      </w:r>
      <w:r>
        <w:rPr/>
        <w:t>которую</w:t>
      </w:r>
      <w:r>
        <w:rPr>
          <w:spacing w:val="52"/>
        </w:rPr>
        <w:t> </w:t>
      </w:r>
      <w:r>
        <w:rPr/>
        <w:t>составляют</w:t>
      </w:r>
      <w:r>
        <w:rPr>
          <w:spacing w:val="52"/>
        </w:rPr>
        <w:t> </w:t>
      </w:r>
      <w:r>
        <w:rPr/>
        <w:t>из</w:t>
      </w:r>
      <w:r>
        <w:rPr>
          <w:spacing w:val="52"/>
        </w:rPr>
        <w:t> </w:t>
      </w:r>
      <w:r>
        <w:rPr/>
        <w:t>хорошо</w:t>
      </w:r>
      <w:r>
        <w:rPr>
          <w:w w:val="100"/>
        </w:rPr>
        <w:t> </w:t>
      </w:r>
      <w:r>
        <w:rPr/>
        <w:t>перемешанных первичных проб данной партии, емкости и т.п.</w:t>
      </w:r>
      <w:r>
        <w:rPr>
          <w:spacing w:val="-26"/>
        </w:rPr>
        <w:t> </w:t>
      </w:r>
      <w:r>
        <w:rPr/>
        <w:t>Масса</w:t>
      </w:r>
      <w:r>
        <w:rPr>
          <w:spacing w:val="32"/>
        </w:rPr>
        <w:t> </w:t>
      </w:r>
      <w:r>
        <w:rPr/>
        <w:t>средней</w:t>
      </w:r>
      <w:r>
        <w:rPr>
          <w:w w:val="100"/>
        </w:rPr>
        <w:t> </w:t>
      </w:r>
      <w:r>
        <w:rPr/>
        <w:t>пробы</w:t>
        <w:tab/>
        <w:tab/>
        <w:t>должна</w:t>
        <w:tab/>
        <w:tab/>
        <w:t>быть</w:t>
        <w:tab/>
        <w:tab/>
        <w:tab/>
        <w:t>не</w:t>
        <w:tab/>
        <w:tab/>
        <w:tab/>
        <w:tab/>
        <w:t>менее</w:t>
        <w:tab/>
        <w:tab/>
        <w:tab/>
        <w:t>500</w:t>
        <w:tab/>
        <w:tab/>
        <w:tab/>
      </w:r>
      <w:r>
        <w:rPr>
          <w:spacing w:val="-1"/>
        </w:rPr>
        <w:t>г.</w:t>
      </w:r>
      <w:r>
        <w:rPr>
          <w:spacing w:val="-1"/>
          <w:w w:val="100"/>
        </w:rPr>
        <w:t> </w:t>
      </w:r>
      <w:r>
        <w:rPr>
          <w:b/>
        </w:rPr>
        <w:t>Воздух</w:t>
        <w:tab/>
      </w:r>
      <w:r>
        <w:rPr/>
        <w:t>Пробы </w:t>
      </w:r>
      <w:r>
        <w:rPr>
          <w:spacing w:val="53"/>
        </w:rPr>
        <w:t> </w:t>
      </w:r>
      <w:r>
        <w:rPr/>
        <w:t>воздуха </w:t>
      </w:r>
      <w:r>
        <w:rPr>
          <w:spacing w:val="54"/>
        </w:rPr>
        <w:t> </w:t>
      </w:r>
      <w:r>
        <w:rPr/>
        <w:t>отбирают</w:t>
        <w:tab/>
        <w:t>с</w:t>
        <w:tab/>
        <w:t>помощью</w:t>
        <w:tab/>
        <w:t>специальных</w:t>
        <w:tab/>
      </w:r>
      <w:r>
        <w:rPr>
          <w:spacing w:val="-2"/>
        </w:rPr>
        <w:t>приборов, </w:t>
      </w:r>
      <w:r>
        <w:rPr/>
        <w:t>снаряженных сорбирующей жидкостью или фильтрами.</w:t>
      </w:r>
      <w:r>
        <w:rPr>
          <w:spacing w:val="-26"/>
        </w:rPr>
        <w:t> </w:t>
      </w:r>
      <w:r>
        <w:rPr/>
        <w:t>Объем</w:t>
      </w:r>
      <w:r>
        <w:rPr>
          <w:spacing w:val="51"/>
        </w:rPr>
        <w:t> </w:t>
      </w:r>
      <w:r>
        <w:rPr/>
        <w:t>исследуемого</w:t>
      </w:r>
      <w:r>
        <w:rPr>
          <w:w w:val="100"/>
        </w:rPr>
        <w:t> </w:t>
      </w:r>
      <w:r>
        <w:rPr/>
        <w:t>воздуха</w:t>
        <w:tab/>
        <w:tab/>
        <w:t>должен</w:t>
        <w:tab/>
        <w:t>составлять</w:t>
        <w:tab/>
        <w:tab/>
        <w:tab/>
        <w:t>не</w:t>
        <w:tab/>
        <w:tab/>
        <w:tab/>
        <w:t>менее</w:t>
        <w:tab/>
        <w:tab/>
        <w:tab/>
        <w:t>3-5</w:t>
        <w:tab/>
        <w:tab/>
      </w:r>
      <w:r>
        <w:rPr>
          <w:spacing w:val="-10"/>
        </w:rPr>
        <w:t>м</w:t>
      </w:r>
      <w:r>
        <w:rPr>
          <w:spacing w:val="-10"/>
          <w:vertAlign w:val="superscript"/>
        </w:rPr>
        <w:t>3</w:t>
      </w:r>
      <w:r>
        <w:rPr>
          <w:spacing w:val="-10"/>
          <w:vertAlign w:val="baseline"/>
        </w:rPr>
        <w:t>. </w:t>
      </w:r>
      <w:r>
        <w:rPr>
          <w:vertAlign w:val="baseline"/>
        </w:rPr>
        <w:t>Для исследования методом ПЦР</w:t>
      </w:r>
      <w:r>
        <w:rPr>
          <w:spacing w:val="-30"/>
          <w:vertAlign w:val="baseline"/>
        </w:rPr>
        <w:t> </w:t>
      </w:r>
      <w:r>
        <w:rPr>
          <w:vertAlign w:val="baseline"/>
        </w:rPr>
        <w:t>отбирают пробы из объектов</w:t>
      </w:r>
      <w:r>
        <w:rPr>
          <w:spacing w:val="26"/>
          <w:vertAlign w:val="baseline"/>
        </w:rPr>
        <w:t> </w:t>
      </w:r>
      <w:r>
        <w:rPr>
          <w:vertAlign w:val="baseline"/>
        </w:rPr>
        <w:t>окружающей</w:t>
      </w:r>
      <w:r>
        <w:rPr>
          <w:w w:val="100"/>
          <w:vertAlign w:val="baseline"/>
        </w:rPr>
        <w:t> </w:t>
      </w:r>
      <w:r>
        <w:rPr>
          <w:vertAlign w:val="baseline"/>
        </w:rPr>
        <w:t>среды</w:t>
      </w:r>
      <w:r>
        <w:rPr>
          <w:spacing w:val="34"/>
          <w:vertAlign w:val="baseline"/>
        </w:rPr>
        <w:t> </w:t>
      </w:r>
      <w:r>
        <w:rPr>
          <w:vertAlign w:val="baseline"/>
        </w:rPr>
        <w:t>(почвы,</w:t>
      </w:r>
      <w:r>
        <w:rPr>
          <w:spacing w:val="35"/>
          <w:vertAlign w:val="baseline"/>
        </w:rPr>
        <w:t> </w:t>
      </w:r>
      <w:r>
        <w:rPr>
          <w:vertAlign w:val="baseline"/>
        </w:rPr>
        <w:t>воды,</w:t>
      </w:r>
      <w:r>
        <w:rPr>
          <w:spacing w:val="34"/>
          <w:vertAlign w:val="baseline"/>
        </w:rPr>
        <w:t> </w:t>
      </w:r>
      <w:r>
        <w:rPr>
          <w:vertAlign w:val="baseline"/>
        </w:rPr>
        <w:t>сухих</w:t>
      </w:r>
      <w:r>
        <w:rPr>
          <w:spacing w:val="36"/>
          <w:vertAlign w:val="baseline"/>
        </w:rPr>
        <w:t> </w:t>
      </w:r>
      <w:r>
        <w:rPr>
          <w:vertAlign w:val="baseline"/>
        </w:rPr>
        <w:t>и</w:t>
      </w:r>
      <w:r>
        <w:rPr>
          <w:spacing w:val="34"/>
          <w:vertAlign w:val="baseline"/>
        </w:rPr>
        <w:t> </w:t>
      </w:r>
      <w:r>
        <w:rPr>
          <w:vertAlign w:val="baseline"/>
        </w:rPr>
        <w:t>сочных</w:t>
      </w:r>
      <w:r>
        <w:rPr>
          <w:spacing w:val="36"/>
          <w:vertAlign w:val="baseline"/>
        </w:rPr>
        <w:t> </w:t>
      </w:r>
      <w:r>
        <w:rPr>
          <w:vertAlign w:val="baseline"/>
        </w:rPr>
        <w:t>кормов,</w:t>
      </w:r>
      <w:r>
        <w:rPr>
          <w:spacing w:val="34"/>
          <w:vertAlign w:val="baseline"/>
        </w:rPr>
        <w:t> </w:t>
      </w:r>
      <w:r>
        <w:rPr>
          <w:vertAlign w:val="baseline"/>
        </w:rPr>
        <w:t>подстилки,</w:t>
      </w:r>
      <w:r>
        <w:rPr>
          <w:spacing w:val="34"/>
          <w:vertAlign w:val="baseline"/>
        </w:rPr>
        <w:t> </w:t>
      </w:r>
      <w:r>
        <w:rPr>
          <w:vertAlign w:val="baseline"/>
        </w:rPr>
        <w:t>шкур,</w:t>
      </w:r>
      <w:r>
        <w:rPr>
          <w:spacing w:val="33"/>
          <w:vertAlign w:val="baseline"/>
        </w:rPr>
        <w:t> </w:t>
      </w:r>
      <w:r>
        <w:rPr>
          <w:vertAlign w:val="baseline"/>
        </w:rPr>
        <w:t>шерсти),</w:t>
      </w:r>
      <w:r>
        <w:rPr>
          <w:w w:val="100"/>
          <w:vertAlign w:val="baseline"/>
        </w:rPr>
        <w:t> </w:t>
      </w:r>
      <w:r>
        <w:rPr>
          <w:vertAlign w:val="baseline"/>
        </w:rPr>
        <w:t>пищевых продуктов (мяса и продуктов животного происхождения)</w:t>
      </w:r>
      <w:r>
        <w:rPr>
          <w:spacing w:val="24"/>
          <w:vertAlign w:val="baseline"/>
        </w:rPr>
        <w:t> </w:t>
      </w:r>
      <w:r>
        <w:rPr>
          <w:vertAlign w:val="baseline"/>
        </w:rPr>
        <w:t>и смывы</w:t>
      </w:r>
      <w:r>
        <w:rPr>
          <w:spacing w:val="31"/>
          <w:vertAlign w:val="baseline"/>
        </w:rPr>
        <w:t> </w:t>
      </w:r>
      <w:r>
        <w:rPr>
          <w:vertAlign w:val="baseline"/>
        </w:rPr>
        <w:t>с</w:t>
      </w:r>
      <w:r>
        <w:rPr>
          <w:w w:val="100"/>
          <w:vertAlign w:val="baseline"/>
        </w:rPr>
        <w:t> </w:t>
      </w:r>
      <w:r>
        <w:rPr>
          <w:vertAlign w:val="baseline"/>
        </w:rPr>
        <w:t>поверхностей. Отбор проб осуществляют так же, как и</w:t>
      </w:r>
      <w:r>
        <w:rPr>
          <w:spacing w:val="57"/>
          <w:vertAlign w:val="baseline"/>
        </w:rPr>
        <w:t> </w:t>
      </w:r>
      <w:r>
        <w:rPr>
          <w:vertAlign w:val="baseline"/>
        </w:rPr>
        <w:t>для</w:t>
      </w:r>
      <w:r>
        <w:rPr>
          <w:spacing w:val="7"/>
          <w:vertAlign w:val="baseline"/>
        </w:rPr>
        <w:t> </w:t>
      </w:r>
      <w:r>
        <w:rPr>
          <w:vertAlign w:val="baseline"/>
        </w:rPr>
        <w:t>бактериологических</w:t>
      </w:r>
      <w:r>
        <w:rPr>
          <w:w w:val="100"/>
          <w:vertAlign w:val="baseline"/>
        </w:rPr>
        <w:t> </w:t>
      </w:r>
      <w:r>
        <w:rPr>
          <w:vertAlign w:val="baseline"/>
        </w:rPr>
        <w:t>исследований. Для исследования методом ПЦР отбор крови из вены   берется </w:t>
      </w:r>
      <w:r>
        <w:rPr>
          <w:spacing w:val="26"/>
          <w:vertAlign w:val="baseline"/>
        </w:rPr>
        <w:t> </w:t>
      </w:r>
      <w:r>
        <w:rPr>
          <w:vertAlign w:val="baseline"/>
        </w:rPr>
        <w:t>в</w:t>
      </w:r>
    </w:p>
    <w:p>
      <w:pPr>
        <w:spacing w:after="0"/>
        <w:jc w:val="right"/>
        <w:sectPr>
          <w:pgSz w:w="11910" w:h="16850"/>
          <w:pgMar w:header="0" w:footer="976" w:top="780" w:bottom="1240" w:left="1200" w:right="380"/>
        </w:sectPr>
      </w:pPr>
    </w:p>
    <w:p>
      <w:pPr>
        <w:pStyle w:val="BodyText"/>
        <w:tabs>
          <w:tab w:pos="624" w:val="left" w:leader="none"/>
          <w:tab w:pos="1099" w:val="left" w:leader="none"/>
          <w:tab w:pos="1305" w:val="left" w:leader="none"/>
          <w:tab w:pos="1760" w:val="left" w:leader="none"/>
          <w:tab w:pos="1874" w:val="left" w:leader="none"/>
          <w:tab w:pos="1910" w:val="left" w:leader="none"/>
          <w:tab w:pos="2529" w:val="left" w:leader="none"/>
          <w:tab w:pos="2796" w:val="left" w:leader="none"/>
          <w:tab w:pos="3111" w:val="left" w:leader="none"/>
          <w:tab w:pos="3489" w:val="left" w:leader="none"/>
          <w:tab w:pos="4531" w:val="left" w:leader="none"/>
          <w:tab w:pos="4933" w:val="left" w:leader="none"/>
          <w:tab w:pos="5502" w:val="left" w:leader="none"/>
          <w:tab w:pos="5636" w:val="left" w:leader="none"/>
          <w:tab w:pos="6336" w:val="left" w:leader="none"/>
          <w:tab w:pos="6456" w:val="left" w:leader="none"/>
          <w:tab w:pos="7133" w:val="left" w:leader="none"/>
          <w:tab w:pos="7347" w:val="left" w:leader="none"/>
          <w:tab w:pos="7669" w:val="left" w:leader="none"/>
          <w:tab w:pos="8285" w:val="left" w:leader="none"/>
          <w:tab w:pos="8481" w:val="left" w:leader="none"/>
          <w:tab w:pos="8532" w:val="left" w:leader="none"/>
          <w:tab w:pos="8668" w:val="left" w:leader="none"/>
          <w:tab w:pos="8952" w:val="left" w:leader="none"/>
          <w:tab w:pos="9719" w:val="left" w:leader="none"/>
        </w:tabs>
        <w:spacing w:before="64"/>
        <w:ind w:right="462"/>
        <w:jc w:val="right"/>
        <w:rPr>
          <w:i/>
        </w:rPr>
      </w:pPr>
      <w:r>
        <w:rPr/>
        <w:t>объеме</w:t>
        <w:tab/>
        <w:tab/>
        <w:t>3-5</w:t>
        <w:tab/>
        <w:tab/>
        <w:tab/>
        <w:t>мл.</w:t>
        <w:tab/>
        <w:t>Кровь</w:t>
        <w:tab/>
        <w:t>аккуратно</w:t>
        <w:tab/>
        <w:t>(без</w:t>
        <w:tab/>
        <w:tab/>
        <w:t>образования</w:t>
        <w:tab/>
        <w:tab/>
        <w:t>пены)</w:t>
        <w:tab/>
        <w:t>переносят</w:t>
        <w:tab/>
        <w:t>в</w:t>
      </w:r>
      <w:r>
        <w:rPr>
          <w:w w:val="100"/>
        </w:rPr>
        <w:t> </w:t>
      </w:r>
      <w:r>
        <w:rPr/>
        <w:t>стерильную пробирку, содержащую 6%-ный раствор ЭДТА в</w:t>
      </w:r>
      <w:r>
        <w:rPr>
          <w:spacing w:val="-2"/>
        </w:rPr>
        <w:t> </w:t>
      </w:r>
      <w:r>
        <w:rPr/>
        <w:t>соотношении</w:t>
      </w:r>
      <w:r>
        <w:rPr>
          <w:spacing w:val="-1"/>
        </w:rPr>
        <w:t> </w:t>
      </w:r>
      <w:r>
        <w:rPr/>
        <w:t>1:20</w:t>
      </w:r>
      <w:r>
        <w:rPr>
          <w:w w:val="100"/>
        </w:rPr>
        <w:t> </w:t>
      </w:r>
      <w:r>
        <w:rPr/>
        <w:t>к</w:t>
        <w:tab/>
        <w:t>объему</w:t>
        <w:tab/>
      </w:r>
      <w:r>
        <w:rPr>
          <w:spacing w:val="-1"/>
        </w:rPr>
        <w:t>крови.</w:t>
        <w:tab/>
      </w:r>
      <w:r>
        <w:rPr/>
        <w:t>Используют</w:t>
        <w:tab/>
        <w:t>одноразовые</w:t>
        <w:tab/>
        <w:t>шприцы,</w:t>
        <w:tab/>
        <w:t>иглы</w:t>
        <w:tab/>
        <w:tab/>
        <w:tab/>
        <w:t>и</w:t>
        <w:tab/>
      </w:r>
      <w:r>
        <w:rPr>
          <w:spacing w:val="-2"/>
        </w:rPr>
        <w:t>посуду. </w:t>
      </w:r>
      <w:r>
        <w:rPr/>
        <w:t>Содержимое</w:t>
      </w:r>
      <w:r>
        <w:rPr>
          <w:spacing w:val="33"/>
        </w:rPr>
        <w:t> </w:t>
      </w:r>
      <w:r>
        <w:rPr/>
        <w:t>везикул,</w:t>
      </w:r>
      <w:r>
        <w:rPr>
          <w:spacing w:val="34"/>
        </w:rPr>
        <w:t> </w:t>
      </w:r>
      <w:r>
        <w:rPr/>
        <w:t>карбункулов</w:t>
      </w:r>
      <w:r>
        <w:rPr>
          <w:spacing w:val="35"/>
        </w:rPr>
        <w:t> </w:t>
      </w:r>
      <w:r>
        <w:rPr/>
        <w:t>в</w:t>
      </w:r>
      <w:r>
        <w:rPr>
          <w:spacing w:val="35"/>
        </w:rPr>
        <w:t> </w:t>
      </w:r>
      <w:r>
        <w:rPr/>
        <w:t>объеме</w:t>
      </w:r>
      <w:r>
        <w:rPr>
          <w:spacing w:val="34"/>
        </w:rPr>
        <w:t> </w:t>
      </w:r>
      <w:r>
        <w:rPr/>
        <w:t>0,1-0,3</w:t>
      </w:r>
      <w:r>
        <w:rPr>
          <w:spacing w:val="36"/>
        </w:rPr>
        <w:t> </w:t>
      </w:r>
      <w:r>
        <w:rPr/>
        <w:t>мл</w:t>
      </w:r>
      <w:r>
        <w:rPr>
          <w:spacing w:val="34"/>
        </w:rPr>
        <w:t> </w:t>
      </w:r>
      <w:r>
        <w:rPr/>
        <w:t>и</w:t>
      </w:r>
      <w:r>
        <w:rPr>
          <w:spacing w:val="31"/>
        </w:rPr>
        <w:t> </w:t>
      </w:r>
      <w:r>
        <w:rPr/>
        <w:t>фрагменты</w:t>
      </w:r>
      <w:r>
        <w:rPr>
          <w:spacing w:val="36"/>
        </w:rPr>
        <w:t> </w:t>
      </w:r>
      <w:r>
        <w:rPr/>
        <w:t>струпьев</w:t>
      </w:r>
      <w:r>
        <w:rPr>
          <w:w w:val="100"/>
        </w:rPr>
        <w:t> </w:t>
      </w:r>
      <w:r>
        <w:rPr/>
        <w:t>массой</w:t>
      </w:r>
      <w:r>
        <w:rPr>
          <w:spacing w:val="24"/>
        </w:rPr>
        <w:t> </w:t>
      </w:r>
      <w:r>
        <w:rPr/>
        <w:t>10-100</w:t>
      </w:r>
      <w:r>
        <w:rPr>
          <w:spacing w:val="24"/>
        </w:rPr>
        <w:t> </w:t>
      </w:r>
      <w:r>
        <w:rPr/>
        <w:t>мг</w:t>
      </w:r>
      <w:r>
        <w:rPr>
          <w:spacing w:val="24"/>
        </w:rPr>
        <w:t> </w:t>
      </w:r>
      <w:r>
        <w:rPr/>
        <w:t>помещают</w:t>
      </w:r>
      <w:r>
        <w:rPr>
          <w:spacing w:val="23"/>
        </w:rPr>
        <w:t> </w:t>
      </w:r>
      <w:r>
        <w:rPr/>
        <w:t>в</w:t>
      </w:r>
      <w:r>
        <w:rPr>
          <w:spacing w:val="24"/>
        </w:rPr>
        <w:t> </w:t>
      </w:r>
      <w:r>
        <w:rPr/>
        <w:t>микроцентрифужные</w:t>
      </w:r>
      <w:r>
        <w:rPr>
          <w:spacing w:val="23"/>
        </w:rPr>
        <w:t> </w:t>
      </w:r>
      <w:r>
        <w:rPr/>
        <w:t>пробирки</w:t>
      </w:r>
      <w:r>
        <w:rPr>
          <w:spacing w:val="24"/>
        </w:rPr>
        <w:t> </w:t>
      </w:r>
      <w:r>
        <w:rPr/>
        <w:t>объемом</w:t>
      </w:r>
      <w:r>
        <w:rPr>
          <w:spacing w:val="22"/>
        </w:rPr>
        <w:t> </w:t>
      </w:r>
      <w:r>
        <w:rPr/>
        <w:t>1,5-2,0</w:t>
      </w:r>
      <w:r>
        <w:rPr>
          <w:w w:val="100"/>
        </w:rPr>
        <w:t> </w:t>
      </w:r>
      <w:r>
        <w:rPr/>
        <w:t>мл с завинчивающимися или защелкивающимися крышками,</w:t>
      </w:r>
      <w:r>
        <w:rPr>
          <w:spacing w:val="40"/>
        </w:rPr>
        <w:t> </w:t>
      </w:r>
      <w:r>
        <w:rPr/>
        <w:t>содержащие</w:t>
      </w:r>
      <w:r>
        <w:rPr>
          <w:spacing w:val="29"/>
        </w:rPr>
        <w:t> </w:t>
      </w:r>
      <w:r>
        <w:rPr/>
        <w:t>0,1-</w:t>
      </w:r>
      <w:r>
        <w:rPr>
          <w:w w:val="100"/>
        </w:rPr>
        <w:t> </w:t>
      </w:r>
      <w:r>
        <w:rPr/>
        <w:t>0,2</w:t>
        <w:tab/>
        <w:tab/>
        <w:tab/>
        <w:tab/>
        <w:tab/>
        <w:t>мл</w:t>
        <w:tab/>
        <w:tab/>
        <w:tab/>
        <w:tab/>
        <w:t>транспортной</w:t>
        <w:tab/>
        <w:tab/>
        <w:tab/>
        <w:tab/>
        <w:t>среды</w:t>
        <w:tab/>
        <w:tab/>
        <w:tab/>
        <w:tab/>
      </w:r>
      <w:r>
        <w:rPr>
          <w:spacing w:val="-3"/>
        </w:rPr>
        <w:t>(прилож.1). </w:t>
      </w:r>
      <w:r>
        <w:rPr/>
        <w:t>Не</w:t>
        <w:tab/>
        <w:tab/>
        <w:t>допускается</w:t>
        <w:tab/>
        <w:tab/>
        <w:t>замораживание</w:t>
        <w:tab/>
        <w:t>образцов</w:t>
        <w:tab/>
        <w:t>цельной</w:t>
        <w:tab/>
        <w:tab/>
        <w:tab/>
        <w:tab/>
        <w:t>крови</w:t>
      </w:r>
      <w:r>
        <w:rPr>
          <w:i/>
        </w:rPr>
        <w:t>.</w:t>
      </w:r>
    </w:p>
    <w:p>
      <w:pPr>
        <w:pStyle w:val="BodyText"/>
        <w:ind w:right="466"/>
        <w:jc w:val="both"/>
      </w:pPr>
      <w:r>
        <w:rPr/>
        <w:t>Транспортирование и хранение биологического материала для исследования методом ПЦР должны осуществляться с соблюдением "холодовой цепи": образцы цельной крови - при температуре 2-8 °С - в течение 1 сут; образцы плазмы и сыворотки крови - при температуре 2-8 °С - в течение 5 сут, при температуре-70°С-длительно.</w:t>
      </w:r>
    </w:p>
    <w:p>
      <w:pPr>
        <w:pStyle w:val="BodyText"/>
        <w:tabs>
          <w:tab w:pos="1005" w:val="left" w:leader="none"/>
          <w:tab w:pos="1415" w:val="left" w:leader="none"/>
          <w:tab w:pos="1499" w:val="left" w:leader="none"/>
          <w:tab w:pos="2017" w:val="left" w:leader="none"/>
          <w:tab w:pos="2562" w:val="left" w:leader="none"/>
          <w:tab w:pos="2681" w:val="left" w:leader="none"/>
          <w:tab w:pos="2720" w:val="left" w:leader="none"/>
          <w:tab w:pos="2849" w:val="left" w:leader="none"/>
          <w:tab w:pos="3163" w:val="left" w:leader="none"/>
          <w:tab w:pos="3581" w:val="left" w:leader="none"/>
          <w:tab w:pos="3847" w:val="left" w:leader="none"/>
          <w:tab w:pos="4095" w:val="left" w:leader="none"/>
          <w:tab w:pos="4543" w:val="left" w:leader="none"/>
          <w:tab w:pos="4795" w:val="left" w:leader="none"/>
          <w:tab w:pos="4845" w:val="left" w:leader="none"/>
          <w:tab w:pos="5010" w:val="left" w:leader="none"/>
          <w:tab w:pos="5298" w:val="left" w:leader="none"/>
          <w:tab w:pos="5575" w:val="left" w:leader="none"/>
          <w:tab w:pos="5927" w:val="left" w:leader="none"/>
          <w:tab w:pos="6264" w:val="left" w:leader="none"/>
          <w:tab w:pos="6488" w:val="left" w:leader="none"/>
          <w:tab w:pos="6526" w:val="left" w:leader="none"/>
          <w:tab w:pos="7603" w:val="left" w:leader="none"/>
          <w:tab w:pos="8037" w:val="left" w:leader="none"/>
          <w:tab w:pos="8129" w:val="left" w:leader="none"/>
          <w:tab w:pos="8473" w:val="left" w:leader="none"/>
          <w:tab w:pos="8631" w:val="left" w:leader="none"/>
          <w:tab w:pos="8707" w:val="left" w:leader="none"/>
          <w:tab w:pos="9070" w:val="left" w:leader="none"/>
          <w:tab w:pos="9720" w:val="left" w:leader="none"/>
        </w:tabs>
        <w:ind w:right="462" w:firstLine="417"/>
        <w:jc w:val="right"/>
      </w:pPr>
      <w:r>
        <w:rPr/>
        <w:t>Транспортирование и хранение образцов остальных</w:t>
      </w:r>
      <w:r>
        <w:rPr>
          <w:spacing w:val="-20"/>
        </w:rPr>
        <w:t> </w:t>
      </w:r>
      <w:r>
        <w:rPr/>
        <w:t>видов</w:t>
      </w:r>
      <w:r>
        <w:rPr>
          <w:spacing w:val="52"/>
        </w:rPr>
        <w:t> </w:t>
      </w:r>
      <w:r>
        <w:rPr/>
        <w:t>биологических</w:t>
      </w:r>
      <w:r>
        <w:rPr>
          <w:w w:val="100"/>
        </w:rPr>
        <w:t> </w:t>
      </w:r>
      <w:r>
        <w:rPr/>
        <w:t>материалов осуществляется при температуре 2-8 °С - в течение 1</w:t>
      </w:r>
      <w:r>
        <w:rPr>
          <w:spacing w:val="16"/>
        </w:rPr>
        <w:t> </w:t>
      </w:r>
      <w:r>
        <w:rPr/>
        <w:t>сут,</w:t>
      </w:r>
      <w:r>
        <w:rPr>
          <w:spacing w:val="2"/>
        </w:rPr>
        <w:t> </w:t>
      </w:r>
      <w:r>
        <w:rPr/>
        <w:t>при</w:t>
      </w:r>
      <w:r>
        <w:rPr>
          <w:w w:val="100"/>
        </w:rPr>
        <w:t> </w:t>
      </w:r>
      <w:r>
        <w:rPr/>
        <w:t>температуре -20 °с - в течение 1 недели, при температуре -70 °С</w:t>
      </w:r>
      <w:r>
        <w:rPr>
          <w:spacing w:val="24"/>
        </w:rPr>
        <w:t> </w:t>
      </w:r>
      <w:r>
        <w:rPr/>
        <w:t>-</w:t>
      </w:r>
      <w:r>
        <w:rPr>
          <w:spacing w:val="30"/>
        </w:rPr>
        <w:t> </w:t>
      </w:r>
      <w:r>
        <w:rPr/>
        <w:t>длительно.</w:t>
      </w:r>
      <w:r>
        <w:rPr>
          <w:w w:val="100"/>
        </w:rPr>
        <w:t> </w:t>
      </w:r>
      <w:r>
        <w:rPr/>
        <w:t>допускается</w:t>
        <w:tab/>
        <w:t>только</w:t>
        <w:tab/>
        <w:tab/>
        <w:t>однократное</w:t>
        <w:tab/>
        <w:tab/>
        <w:tab/>
        <w:t>замораживание-оттаивание</w:t>
        <w:tab/>
        <w:tab/>
      </w:r>
      <w:r>
        <w:rPr>
          <w:spacing w:val="-1"/>
        </w:rPr>
        <w:t>материала </w:t>
      </w:r>
      <w:r>
        <w:rPr>
          <w:b/>
        </w:rPr>
        <w:t>Содержимое</w:t>
      </w:r>
      <w:r>
        <w:rPr>
          <w:b/>
          <w:spacing w:val="15"/>
        </w:rPr>
        <w:t> </w:t>
      </w:r>
      <w:r>
        <w:rPr>
          <w:b/>
        </w:rPr>
        <w:t>везикул,</w:t>
      </w:r>
      <w:r>
        <w:rPr>
          <w:b/>
          <w:spacing w:val="15"/>
        </w:rPr>
        <w:t> </w:t>
      </w:r>
      <w:r>
        <w:rPr>
          <w:b/>
        </w:rPr>
        <w:t>карбункулов</w:t>
      </w:r>
      <w:r>
        <w:rPr>
          <w:b/>
          <w:spacing w:val="19"/>
        </w:rPr>
        <w:t> </w:t>
      </w:r>
      <w:r>
        <w:rPr/>
        <w:t>в</w:t>
      </w:r>
      <w:r>
        <w:rPr>
          <w:spacing w:val="15"/>
        </w:rPr>
        <w:t> </w:t>
      </w:r>
      <w:r>
        <w:rPr/>
        <w:t>объеме</w:t>
      </w:r>
      <w:r>
        <w:rPr>
          <w:spacing w:val="16"/>
        </w:rPr>
        <w:t> </w:t>
      </w:r>
      <w:r>
        <w:rPr/>
        <w:t>0,1-0,3</w:t>
      </w:r>
      <w:r>
        <w:rPr>
          <w:spacing w:val="15"/>
        </w:rPr>
        <w:t> </w:t>
      </w:r>
      <w:r>
        <w:rPr/>
        <w:t>мл</w:t>
      </w:r>
      <w:r>
        <w:rPr>
          <w:spacing w:val="15"/>
        </w:rPr>
        <w:t> </w:t>
      </w:r>
      <w:r>
        <w:rPr/>
        <w:t>и</w:t>
      </w:r>
      <w:r>
        <w:rPr>
          <w:spacing w:val="16"/>
        </w:rPr>
        <w:t> </w:t>
      </w:r>
      <w:r>
        <w:rPr/>
        <w:t>фрагменты</w:t>
      </w:r>
      <w:r>
        <w:rPr>
          <w:w w:val="100"/>
        </w:rPr>
        <w:t> </w:t>
      </w:r>
      <w:r>
        <w:rPr/>
        <w:t>струпьев</w:t>
        <w:tab/>
        <w:tab/>
        <w:t>массой</w:t>
        <w:tab/>
        <w:t>10-100</w:t>
        <w:tab/>
        <w:t>мг</w:t>
        <w:tab/>
        <w:t>помещают</w:t>
        <w:tab/>
        <w:t>в</w:t>
        <w:tab/>
        <w:t>микроцентрифужные</w:t>
        <w:tab/>
        <w:tab/>
      </w:r>
      <w:r>
        <w:rPr>
          <w:spacing w:val="-1"/>
        </w:rPr>
        <w:t>пробирки </w:t>
      </w:r>
      <w:r>
        <w:rPr/>
        <w:t>объемом 1,5-2,0 мл с завинчивающимися или</w:t>
      </w:r>
      <w:r>
        <w:rPr>
          <w:spacing w:val="33"/>
        </w:rPr>
        <w:t> </w:t>
      </w:r>
      <w:r>
        <w:rPr/>
        <w:t>защелкивающимися</w:t>
      </w:r>
      <w:r>
        <w:rPr>
          <w:spacing w:val="43"/>
        </w:rPr>
        <w:t> </w:t>
      </w:r>
      <w:r>
        <w:rPr/>
        <w:t>крышками,</w:t>
      </w:r>
      <w:r>
        <w:rPr>
          <w:w w:val="100"/>
        </w:rPr>
        <w:t> </w:t>
      </w:r>
      <w:r>
        <w:rPr/>
        <w:t>содержащие</w:t>
        <w:tab/>
        <w:tab/>
        <w:tab/>
        <w:tab/>
        <w:tab/>
        <w:t>0,1-0,2</w:t>
        <w:tab/>
        <w:tab/>
        <w:tab/>
        <w:tab/>
        <w:t>мл</w:t>
        <w:tab/>
        <w:tab/>
        <w:tab/>
        <w:tab/>
        <w:t>транспортной</w:t>
        <w:tab/>
        <w:tab/>
        <w:tab/>
        <w:tab/>
        <w:tab/>
        <w:tab/>
      </w:r>
      <w:r>
        <w:rPr>
          <w:spacing w:val="-3"/>
        </w:rPr>
        <w:t>среды. </w:t>
      </w:r>
      <w:r>
        <w:rPr/>
        <w:t>Спинномозговую жидкость после пункции одноразовой</w:t>
      </w:r>
      <w:r>
        <w:rPr>
          <w:spacing w:val="19"/>
        </w:rPr>
        <w:t> </w:t>
      </w:r>
      <w:r>
        <w:rPr/>
        <w:t>пункционной</w:t>
      </w:r>
      <w:r>
        <w:rPr>
          <w:spacing w:val="5"/>
        </w:rPr>
        <w:t> </w:t>
      </w:r>
      <w:r>
        <w:rPr/>
        <w:t>иглой</w:t>
      </w:r>
      <w:r>
        <w:rPr>
          <w:w w:val="100"/>
        </w:rPr>
        <w:t> </w:t>
      </w:r>
      <w:r>
        <w:rPr/>
        <w:t>отбирают в количестве 0,5 мл в стерильную</w:t>
      </w:r>
      <w:r>
        <w:rPr>
          <w:spacing w:val="-3"/>
        </w:rPr>
        <w:t> </w:t>
      </w:r>
      <w:r>
        <w:rPr/>
        <w:t>микроцентрифужную</w:t>
      </w:r>
      <w:r>
        <w:rPr>
          <w:spacing w:val="61"/>
        </w:rPr>
        <w:t> </w:t>
      </w:r>
      <w:r>
        <w:rPr/>
        <w:t>пробирку</w:t>
      </w:r>
      <w:r>
        <w:rPr>
          <w:w w:val="100"/>
        </w:rPr>
        <w:t> </w:t>
      </w:r>
      <w:r>
        <w:rPr/>
        <w:t>объемом 1,5-2,0 мл с завинчивающейся  или</w:t>
      </w:r>
      <w:r>
        <w:rPr>
          <w:spacing w:val="29"/>
        </w:rPr>
        <w:t> </w:t>
      </w:r>
      <w:r>
        <w:rPr/>
        <w:t>защелкивающейся </w:t>
      </w:r>
      <w:r>
        <w:rPr>
          <w:spacing w:val="52"/>
        </w:rPr>
        <w:t> </w:t>
      </w:r>
      <w:r>
        <w:rPr/>
        <w:t>крышкой.</w:t>
      </w:r>
      <w:r>
        <w:rPr>
          <w:w w:val="100"/>
        </w:rPr>
        <w:t> </w:t>
      </w:r>
      <w:r>
        <w:rPr/>
        <w:t>мазки</w:t>
      </w:r>
      <w:r>
        <w:rPr>
          <w:spacing w:val="12"/>
        </w:rPr>
        <w:t> </w:t>
      </w:r>
      <w:r>
        <w:rPr/>
        <w:t>из</w:t>
      </w:r>
      <w:r>
        <w:rPr>
          <w:spacing w:val="10"/>
        </w:rPr>
        <w:t> </w:t>
      </w:r>
      <w:r>
        <w:rPr/>
        <w:t>полости</w:t>
      </w:r>
      <w:r>
        <w:rPr>
          <w:spacing w:val="11"/>
        </w:rPr>
        <w:t> </w:t>
      </w:r>
      <w:r>
        <w:rPr/>
        <w:t>носа</w:t>
      </w:r>
      <w:r>
        <w:rPr>
          <w:spacing w:val="12"/>
        </w:rPr>
        <w:t> </w:t>
      </w:r>
      <w:r>
        <w:rPr/>
        <w:t>берут</w:t>
      </w:r>
      <w:r>
        <w:rPr>
          <w:spacing w:val="13"/>
        </w:rPr>
        <w:t> </w:t>
      </w:r>
      <w:r>
        <w:rPr/>
        <w:t>сухими</w:t>
      </w:r>
      <w:r>
        <w:rPr>
          <w:spacing w:val="12"/>
        </w:rPr>
        <w:t> </w:t>
      </w:r>
      <w:r>
        <w:rPr/>
        <w:t>стерильными</w:t>
      </w:r>
      <w:r>
        <w:rPr>
          <w:spacing w:val="13"/>
        </w:rPr>
        <w:t> </w:t>
      </w:r>
      <w:r>
        <w:rPr/>
        <w:t>ватными</w:t>
      </w:r>
      <w:r>
        <w:rPr>
          <w:spacing w:val="12"/>
        </w:rPr>
        <w:t> </w:t>
      </w:r>
      <w:r>
        <w:rPr/>
        <w:t>тампонами</w:t>
      </w:r>
      <w:r>
        <w:rPr>
          <w:spacing w:val="14"/>
        </w:rPr>
        <w:t> </w:t>
      </w:r>
      <w:r>
        <w:rPr/>
        <w:t>на</w:t>
      </w:r>
      <w:r>
        <w:rPr>
          <w:w w:val="100"/>
        </w:rPr>
        <w:t> </w:t>
      </w:r>
      <w:r>
        <w:rPr/>
        <w:t>зондах,</w:t>
      </w:r>
      <w:r>
        <w:rPr>
          <w:spacing w:val="18"/>
        </w:rPr>
        <w:t> </w:t>
      </w:r>
      <w:r>
        <w:rPr/>
        <w:t>как</w:t>
      </w:r>
      <w:r>
        <w:rPr>
          <w:spacing w:val="19"/>
        </w:rPr>
        <w:t> </w:t>
      </w:r>
      <w:r>
        <w:rPr/>
        <w:t>и</w:t>
      </w:r>
      <w:r>
        <w:rPr>
          <w:spacing w:val="17"/>
        </w:rPr>
        <w:t> </w:t>
      </w:r>
      <w:r>
        <w:rPr/>
        <w:t>для</w:t>
      </w:r>
      <w:r>
        <w:rPr>
          <w:spacing w:val="16"/>
        </w:rPr>
        <w:t> </w:t>
      </w:r>
      <w:r>
        <w:rPr/>
        <w:t>бактериологического</w:t>
      </w:r>
      <w:r>
        <w:rPr>
          <w:spacing w:val="19"/>
        </w:rPr>
        <w:t> </w:t>
      </w:r>
      <w:r>
        <w:rPr/>
        <w:t>исследования,</w:t>
      </w:r>
      <w:r>
        <w:rPr>
          <w:spacing w:val="19"/>
        </w:rPr>
        <w:t> </w:t>
      </w:r>
      <w:r>
        <w:rPr/>
        <w:t>с</w:t>
      </w:r>
      <w:r>
        <w:rPr>
          <w:spacing w:val="16"/>
        </w:rPr>
        <w:t> </w:t>
      </w:r>
      <w:r>
        <w:rPr/>
        <w:t>той</w:t>
      </w:r>
      <w:r>
        <w:rPr>
          <w:spacing w:val="20"/>
        </w:rPr>
        <w:t> </w:t>
      </w:r>
      <w:r>
        <w:rPr/>
        <w:t>разницей,</w:t>
      </w:r>
      <w:r>
        <w:rPr>
          <w:spacing w:val="18"/>
        </w:rPr>
        <w:t> </w:t>
      </w:r>
      <w:r>
        <w:rPr/>
        <w:t>что</w:t>
      </w:r>
      <w:r>
        <w:rPr>
          <w:w w:val="100"/>
        </w:rPr>
        <w:t> </w:t>
      </w:r>
      <w:r>
        <w:rPr/>
        <w:t>тампон</w:t>
        <w:tab/>
        <w:t>(рабочую</w:t>
        <w:tab/>
        <w:tab/>
        <w:tab/>
        <w:tab/>
        <w:t>часть</w:t>
        <w:tab/>
        <w:tab/>
        <w:t>зонда</w:t>
        <w:tab/>
        <w:tab/>
        <w:tab/>
        <w:t>с</w:t>
        <w:tab/>
        <w:tab/>
        <w:t>ватным</w:t>
        <w:tab/>
        <w:tab/>
        <w:tab/>
        <w:t>тампоном)</w:t>
        <w:tab/>
        <w:tab/>
        <w:t>помещают</w:t>
        <w:tab/>
        <w:t>в</w:t>
      </w:r>
      <w:r>
        <w:rPr>
          <w:w w:val="100"/>
        </w:rPr>
        <w:t> </w:t>
      </w:r>
      <w:r>
        <w:rPr/>
        <w:t>микроцентрифужную пробирку объемом 1,5-2,0 мл с</w:t>
      </w:r>
      <w:r>
        <w:rPr>
          <w:spacing w:val="8"/>
        </w:rPr>
        <w:t> </w:t>
      </w:r>
      <w:r>
        <w:rPr/>
        <w:t>завинчивающейся</w:t>
      </w:r>
      <w:r>
        <w:rPr>
          <w:spacing w:val="1"/>
        </w:rPr>
        <w:t> </w:t>
      </w:r>
      <w:r>
        <w:rPr/>
        <w:t>или</w:t>
      </w:r>
      <w:r>
        <w:rPr>
          <w:w w:val="100"/>
        </w:rPr>
        <w:t> </w:t>
      </w:r>
      <w:r>
        <w:rPr/>
        <w:t>защелкивающейся</w:t>
        <w:tab/>
        <w:tab/>
        <w:tab/>
        <w:t>крышкой</w:t>
        <w:tab/>
        <w:tab/>
        <w:t>с</w:t>
        <w:tab/>
        <w:t>транспортной</w:t>
        <w:tab/>
        <w:tab/>
        <w:t>средой</w:t>
        <w:tab/>
        <w:t>n</w:t>
        <w:tab/>
        <w:t>2</w:t>
        <w:tab/>
      </w:r>
      <w:r>
        <w:rPr>
          <w:spacing w:val="-1"/>
        </w:rPr>
        <w:t>(прилож.1). </w:t>
      </w:r>
      <w:r>
        <w:rPr/>
        <w:t>транспортирование биологического материала для исследования</w:t>
      </w:r>
      <w:r>
        <w:rPr>
          <w:spacing w:val="22"/>
        </w:rPr>
        <w:t> </w:t>
      </w:r>
      <w:r>
        <w:rPr/>
        <w:t>методом</w:t>
      </w:r>
      <w:r>
        <w:rPr>
          <w:spacing w:val="19"/>
        </w:rPr>
        <w:t> </w:t>
      </w:r>
      <w:r>
        <w:rPr/>
        <w:t>ПЦР</w:t>
      </w:r>
      <w:r>
        <w:rPr>
          <w:w w:val="100"/>
        </w:rPr>
        <w:t> </w:t>
      </w:r>
      <w:r>
        <w:rPr/>
        <w:t>при</w:t>
        <w:tab/>
        <w:t>отсутствии</w:t>
        <w:tab/>
        <w:tab/>
        <w:t>транспортной среды осуществляют</w:t>
      </w:r>
      <w:r>
        <w:rPr>
          <w:spacing w:val="48"/>
        </w:rPr>
        <w:t> </w:t>
      </w:r>
      <w:r>
        <w:rPr/>
        <w:t>в</w:t>
      </w:r>
      <w:r>
        <w:rPr>
          <w:spacing w:val="64"/>
        </w:rPr>
        <w:t> </w:t>
      </w:r>
      <w:r>
        <w:rPr/>
        <w:t>специальном</w:t>
      </w:r>
      <w:r>
        <w:rPr>
          <w:w w:val="100"/>
        </w:rPr>
        <w:t> </w:t>
      </w:r>
      <w:r>
        <w:rPr/>
        <w:t>термоконтейнере с охлаждающими элементами или в термосе со</w:t>
      </w:r>
      <w:r>
        <w:rPr>
          <w:spacing w:val="-21"/>
        </w:rPr>
        <w:t> </w:t>
      </w:r>
      <w:r>
        <w:rPr/>
        <w:t>льдом</w:t>
      </w:r>
      <w:r>
        <w:rPr>
          <w:spacing w:val="57"/>
        </w:rPr>
        <w:t> </w:t>
      </w:r>
      <w:r>
        <w:rPr/>
        <w:t>при</w:t>
      </w:r>
      <w:r>
        <w:rPr>
          <w:w w:val="100"/>
        </w:rPr>
        <w:t> </w:t>
      </w:r>
      <w:r>
        <w:rPr/>
        <w:t>температуре 2-8 °С. Не допускается замораживание</w:t>
      </w:r>
      <w:r>
        <w:rPr>
          <w:spacing w:val="-23"/>
        </w:rPr>
        <w:t> </w:t>
      </w:r>
      <w:r>
        <w:rPr/>
        <w:t>образцов цельной</w:t>
      </w:r>
      <w:r>
        <w:rPr>
          <w:spacing w:val="47"/>
        </w:rPr>
        <w:t> </w:t>
      </w:r>
      <w:r>
        <w:rPr/>
        <w:t>крови.</w:t>
      </w:r>
      <w:r>
        <w:rPr>
          <w:w w:val="100"/>
        </w:rPr>
        <w:t> </w:t>
      </w:r>
      <w:r>
        <w:rPr/>
        <w:t>Транспортирование и хранение биологического материала</w:t>
      </w:r>
      <w:r>
        <w:rPr>
          <w:spacing w:val="53"/>
        </w:rPr>
        <w:t> </w:t>
      </w:r>
      <w:r>
        <w:rPr/>
        <w:t>для</w:t>
      </w:r>
      <w:r>
        <w:rPr>
          <w:spacing w:val="68"/>
        </w:rPr>
        <w:t> </w:t>
      </w:r>
      <w:r>
        <w:rPr/>
        <w:t>исследования</w:t>
      </w:r>
      <w:r>
        <w:rPr>
          <w:w w:val="100"/>
        </w:rPr>
        <w:t> </w:t>
      </w:r>
      <w:r>
        <w:rPr/>
        <w:t>методом</w:t>
      </w:r>
      <w:r>
        <w:rPr>
          <w:spacing w:val="43"/>
        </w:rPr>
        <w:t> </w:t>
      </w:r>
      <w:r>
        <w:rPr/>
        <w:t>ПЦР</w:t>
      </w:r>
      <w:r>
        <w:rPr>
          <w:spacing w:val="44"/>
        </w:rPr>
        <w:t> </w:t>
      </w:r>
      <w:r>
        <w:rPr/>
        <w:t>должны</w:t>
      </w:r>
      <w:r>
        <w:rPr>
          <w:spacing w:val="45"/>
        </w:rPr>
        <w:t> </w:t>
      </w:r>
      <w:r>
        <w:rPr/>
        <w:t>осуществляться</w:t>
      </w:r>
      <w:r>
        <w:rPr>
          <w:spacing w:val="43"/>
        </w:rPr>
        <w:t> </w:t>
      </w:r>
      <w:r>
        <w:rPr/>
        <w:t>с</w:t>
      </w:r>
      <w:r>
        <w:rPr>
          <w:spacing w:val="46"/>
        </w:rPr>
        <w:t> </w:t>
      </w:r>
      <w:r>
        <w:rPr/>
        <w:t>соблюдением</w:t>
      </w:r>
      <w:r>
        <w:rPr>
          <w:spacing w:val="42"/>
        </w:rPr>
        <w:t> </w:t>
      </w:r>
      <w:r>
        <w:rPr/>
        <w:t>"холодовой</w:t>
      </w:r>
      <w:r>
        <w:rPr>
          <w:spacing w:val="42"/>
        </w:rPr>
        <w:t> </w:t>
      </w:r>
      <w:r>
        <w:rPr/>
        <w:t>цепи":</w:t>
      </w:r>
      <w:r>
        <w:rPr>
          <w:w w:val="100"/>
        </w:rPr>
        <w:t> </w:t>
      </w:r>
      <w:r>
        <w:rPr/>
        <w:t>Образцы</w:t>
      </w:r>
      <w:r>
        <w:rPr>
          <w:spacing w:val="37"/>
        </w:rPr>
        <w:t> </w:t>
      </w:r>
      <w:r>
        <w:rPr/>
        <w:t>цельной</w:t>
      </w:r>
      <w:r>
        <w:rPr>
          <w:spacing w:val="39"/>
        </w:rPr>
        <w:t> </w:t>
      </w:r>
      <w:r>
        <w:rPr/>
        <w:t>крови</w:t>
      </w:r>
      <w:r>
        <w:rPr>
          <w:spacing w:val="42"/>
        </w:rPr>
        <w:t> </w:t>
      </w:r>
      <w:r>
        <w:rPr/>
        <w:t>-</w:t>
      </w:r>
      <w:r>
        <w:rPr>
          <w:spacing w:val="39"/>
        </w:rPr>
        <w:t> </w:t>
      </w:r>
      <w:r>
        <w:rPr/>
        <w:t>при</w:t>
      </w:r>
      <w:r>
        <w:rPr>
          <w:spacing w:val="40"/>
        </w:rPr>
        <w:t> </w:t>
      </w:r>
      <w:r>
        <w:rPr/>
        <w:t>температуре</w:t>
      </w:r>
      <w:r>
        <w:rPr>
          <w:spacing w:val="39"/>
        </w:rPr>
        <w:t> </w:t>
      </w:r>
      <w:r>
        <w:rPr/>
        <w:t>2-8</w:t>
      </w:r>
      <w:r>
        <w:rPr>
          <w:spacing w:val="39"/>
        </w:rPr>
        <w:t> </w:t>
      </w:r>
      <w:r>
        <w:rPr/>
        <w:t>°С</w:t>
      </w:r>
      <w:r>
        <w:rPr>
          <w:spacing w:val="42"/>
        </w:rPr>
        <w:t> </w:t>
      </w:r>
      <w:r>
        <w:rPr/>
        <w:t>-</w:t>
      </w:r>
      <w:r>
        <w:rPr>
          <w:spacing w:val="39"/>
        </w:rPr>
        <w:t> </w:t>
      </w:r>
      <w:r>
        <w:rPr/>
        <w:t>в</w:t>
      </w:r>
      <w:r>
        <w:rPr>
          <w:spacing w:val="39"/>
        </w:rPr>
        <w:t> </w:t>
      </w:r>
      <w:r>
        <w:rPr/>
        <w:t>течение</w:t>
      </w:r>
      <w:r>
        <w:rPr>
          <w:spacing w:val="39"/>
        </w:rPr>
        <w:t> </w:t>
      </w:r>
      <w:r>
        <w:rPr/>
        <w:t>1</w:t>
      </w:r>
      <w:r>
        <w:rPr>
          <w:spacing w:val="40"/>
        </w:rPr>
        <w:t> </w:t>
      </w:r>
      <w:r>
        <w:rPr/>
        <w:t>сут;</w:t>
      </w:r>
      <w:r>
        <w:rPr>
          <w:spacing w:val="39"/>
        </w:rPr>
        <w:t> </w:t>
      </w:r>
      <w:r>
        <w:rPr/>
        <w:t>образцы</w:t>
      </w:r>
      <w:r>
        <w:rPr>
          <w:w w:val="100"/>
        </w:rPr>
        <w:t> </w:t>
      </w:r>
      <w:r>
        <w:rPr/>
        <w:t>плазмы</w:t>
      </w:r>
      <w:r>
        <w:rPr>
          <w:spacing w:val="51"/>
        </w:rPr>
        <w:t> </w:t>
      </w:r>
      <w:r>
        <w:rPr/>
        <w:t>и</w:t>
      </w:r>
      <w:r>
        <w:rPr>
          <w:spacing w:val="52"/>
        </w:rPr>
        <w:t> </w:t>
      </w:r>
      <w:r>
        <w:rPr/>
        <w:t>сыворотки</w:t>
      </w:r>
      <w:r>
        <w:rPr>
          <w:spacing w:val="54"/>
        </w:rPr>
        <w:t> </w:t>
      </w:r>
      <w:r>
        <w:rPr/>
        <w:t>крови</w:t>
      </w:r>
      <w:r>
        <w:rPr>
          <w:spacing w:val="55"/>
        </w:rPr>
        <w:t> </w:t>
      </w:r>
      <w:r>
        <w:rPr/>
        <w:t>-</w:t>
      </w:r>
      <w:r>
        <w:rPr>
          <w:spacing w:val="52"/>
        </w:rPr>
        <w:t> </w:t>
      </w:r>
      <w:r>
        <w:rPr/>
        <w:t>при</w:t>
      </w:r>
      <w:r>
        <w:rPr>
          <w:spacing w:val="54"/>
        </w:rPr>
        <w:t> </w:t>
      </w:r>
      <w:r>
        <w:rPr/>
        <w:t>температуре</w:t>
      </w:r>
      <w:r>
        <w:rPr>
          <w:spacing w:val="51"/>
        </w:rPr>
        <w:t> </w:t>
      </w:r>
      <w:r>
        <w:rPr/>
        <w:t>2-8</w:t>
      </w:r>
      <w:r>
        <w:rPr>
          <w:spacing w:val="53"/>
        </w:rPr>
        <w:t> </w:t>
      </w:r>
      <w:r>
        <w:rPr/>
        <w:t>°С</w:t>
      </w:r>
      <w:r>
        <w:rPr>
          <w:spacing w:val="53"/>
        </w:rPr>
        <w:t> </w:t>
      </w:r>
      <w:r>
        <w:rPr/>
        <w:t>-</w:t>
      </w:r>
      <w:r>
        <w:rPr>
          <w:spacing w:val="53"/>
        </w:rPr>
        <w:t> </w:t>
      </w:r>
      <w:r>
        <w:rPr/>
        <w:t>в</w:t>
      </w:r>
      <w:r>
        <w:rPr>
          <w:spacing w:val="51"/>
        </w:rPr>
        <w:t> </w:t>
      </w:r>
      <w:r>
        <w:rPr/>
        <w:t>течение</w:t>
      </w:r>
      <w:r>
        <w:rPr>
          <w:spacing w:val="52"/>
        </w:rPr>
        <w:t> </w:t>
      </w:r>
      <w:r>
        <w:rPr/>
        <w:t>5</w:t>
      </w:r>
      <w:r>
        <w:rPr>
          <w:spacing w:val="52"/>
        </w:rPr>
        <w:t> </w:t>
      </w:r>
      <w:r>
        <w:rPr/>
        <w:t>сут,</w:t>
      </w:r>
      <w:r>
        <w:rPr>
          <w:spacing w:val="53"/>
        </w:rPr>
        <w:t> </w:t>
      </w:r>
      <w:r>
        <w:rPr/>
        <w:t>при</w:t>
      </w:r>
      <w:r>
        <w:rPr>
          <w:w w:val="100"/>
        </w:rPr>
        <w:t> </w:t>
      </w:r>
      <w:r>
        <w:rPr/>
        <w:t>температуре-70°С-длительно. Транспортирование и</w:t>
      </w:r>
      <w:r>
        <w:rPr>
          <w:spacing w:val="27"/>
        </w:rPr>
        <w:t> </w:t>
      </w:r>
      <w:r>
        <w:rPr/>
        <w:t>хранение</w:t>
      </w:r>
      <w:r>
        <w:rPr>
          <w:spacing w:val="57"/>
        </w:rPr>
        <w:t> </w:t>
      </w:r>
      <w:r>
        <w:rPr/>
        <w:t>образцов</w:t>
      </w:r>
      <w:r>
        <w:rPr>
          <w:w w:val="100"/>
        </w:rPr>
        <w:t> </w:t>
      </w:r>
      <w:r>
        <w:rPr/>
        <w:t>остальных</w:t>
      </w:r>
      <w:r>
        <w:rPr>
          <w:spacing w:val="43"/>
        </w:rPr>
        <w:t> </w:t>
      </w:r>
      <w:r>
        <w:rPr/>
        <w:t>видов</w:t>
      </w:r>
      <w:r>
        <w:rPr>
          <w:spacing w:val="41"/>
        </w:rPr>
        <w:t> </w:t>
      </w:r>
      <w:r>
        <w:rPr/>
        <w:t>биологических</w:t>
      </w:r>
      <w:r>
        <w:rPr>
          <w:spacing w:val="45"/>
        </w:rPr>
        <w:t> </w:t>
      </w:r>
      <w:r>
        <w:rPr/>
        <w:t>материалов</w:t>
      </w:r>
      <w:r>
        <w:rPr>
          <w:spacing w:val="41"/>
        </w:rPr>
        <w:t> </w:t>
      </w:r>
      <w:r>
        <w:rPr/>
        <w:t>осуществляется</w:t>
      </w:r>
      <w:r>
        <w:rPr>
          <w:spacing w:val="42"/>
        </w:rPr>
        <w:t> </w:t>
      </w:r>
      <w:r>
        <w:rPr/>
        <w:t>при</w:t>
      </w:r>
      <w:r>
        <w:rPr>
          <w:spacing w:val="44"/>
        </w:rPr>
        <w:t> </w:t>
      </w:r>
      <w:r>
        <w:rPr/>
        <w:t>температуре</w:t>
      </w:r>
      <w:r>
        <w:rPr>
          <w:w w:val="100"/>
        </w:rPr>
        <w:t> </w:t>
      </w:r>
      <w:r>
        <w:rPr/>
        <w:t>2-8</w:t>
      </w:r>
      <w:r>
        <w:rPr>
          <w:spacing w:val="49"/>
        </w:rPr>
        <w:t> </w:t>
      </w:r>
      <w:r>
        <w:rPr/>
        <w:t>°С</w:t>
      </w:r>
      <w:r>
        <w:rPr>
          <w:spacing w:val="53"/>
        </w:rPr>
        <w:t> </w:t>
      </w:r>
      <w:r>
        <w:rPr/>
        <w:t>-</w:t>
      </w:r>
      <w:r>
        <w:rPr>
          <w:spacing w:val="51"/>
        </w:rPr>
        <w:t> </w:t>
      </w:r>
      <w:r>
        <w:rPr/>
        <w:t>в</w:t>
      </w:r>
      <w:r>
        <w:rPr>
          <w:spacing w:val="51"/>
        </w:rPr>
        <w:t> </w:t>
      </w:r>
      <w:r>
        <w:rPr/>
        <w:t>течение</w:t>
      </w:r>
      <w:r>
        <w:rPr>
          <w:spacing w:val="49"/>
        </w:rPr>
        <w:t> </w:t>
      </w:r>
      <w:r>
        <w:rPr/>
        <w:t>1</w:t>
      </w:r>
      <w:r>
        <w:rPr>
          <w:spacing w:val="52"/>
        </w:rPr>
        <w:t> </w:t>
      </w:r>
      <w:r>
        <w:rPr/>
        <w:t>сут,</w:t>
      </w:r>
      <w:r>
        <w:rPr>
          <w:spacing w:val="51"/>
        </w:rPr>
        <w:t> </w:t>
      </w:r>
      <w:r>
        <w:rPr/>
        <w:t>при</w:t>
      </w:r>
      <w:r>
        <w:rPr>
          <w:spacing w:val="51"/>
        </w:rPr>
        <w:t> </w:t>
      </w:r>
      <w:r>
        <w:rPr/>
        <w:t>температуре</w:t>
      </w:r>
      <w:r>
        <w:rPr>
          <w:spacing w:val="55"/>
        </w:rPr>
        <w:t> </w:t>
      </w:r>
      <w:r>
        <w:rPr/>
        <w:t>-20</w:t>
      </w:r>
      <w:r>
        <w:rPr>
          <w:spacing w:val="53"/>
        </w:rPr>
        <w:t> </w:t>
      </w:r>
      <w:r>
        <w:rPr/>
        <w:t>°С</w:t>
      </w:r>
      <w:r>
        <w:rPr>
          <w:spacing w:val="53"/>
        </w:rPr>
        <w:t> </w:t>
      </w:r>
      <w:r>
        <w:rPr/>
        <w:t>-</w:t>
      </w:r>
      <w:r>
        <w:rPr>
          <w:spacing w:val="52"/>
        </w:rPr>
        <w:t> </w:t>
      </w:r>
      <w:r>
        <w:rPr/>
        <w:t>в</w:t>
      </w:r>
      <w:r>
        <w:rPr>
          <w:spacing w:val="51"/>
        </w:rPr>
        <w:t> </w:t>
      </w:r>
      <w:r>
        <w:rPr/>
        <w:t>течение</w:t>
      </w:r>
      <w:r>
        <w:rPr>
          <w:spacing w:val="52"/>
        </w:rPr>
        <w:t> </w:t>
      </w:r>
      <w:r>
        <w:rPr/>
        <w:t>1</w:t>
      </w:r>
      <w:r>
        <w:rPr>
          <w:spacing w:val="53"/>
        </w:rPr>
        <w:t> </w:t>
      </w:r>
      <w:r>
        <w:rPr/>
        <w:t>недели,</w:t>
      </w:r>
      <w:r>
        <w:rPr>
          <w:spacing w:val="50"/>
        </w:rPr>
        <w:t> </w:t>
      </w:r>
      <w:r>
        <w:rPr/>
        <w:t>при</w:t>
      </w:r>
      <w:r>
        <w:rPr>
          <w:w w:val="100"/>
        </w:rPr>
        <w:t> </w:t>
      </w:r>
      <w:r>
        <w:rPr/>
        <w:t>температуре -70°С - длительно. Допускается только</w:t>
      </w:r>
      <w:r>
        <w:rPr>
          <w:spacing w:val="68"/>
        </w:rPr>
        <w:t> </w:t>
      </w:r>
      <w:r>
        <w:rPr/>
        <w:t>однократное</w:t>
      </w:r>
    </w:p>
    <w:p>
      <w:pPr>
        <w:pStyle w:val="BodyText"/>
        <w:spacing w:before="1"/>
        <w:jc w:val="both"/>
      </w:pPr>
      <w:r>
        <w:rPr/>
        <w:t>замораживание - оттаивание материала.</w:t>
      </w:r>
    </w:p>
    <w:p>
      <w:pPr>
        <w:spacing w:after="0"/>
        <w:jc w:val="both"/>
        <w:sectPr>
          <w:pgSz w:w="11910" w:h="16850"/>
          <w:pgMar w:header="0" w:footer="976" w:top="780" w:bottom="1240" w:left="1200" w:right="380"/>
        </w:sectPr>
      </w:pPr>
    </w:p>
    <w:p>
      <w:pPr>
        <w:pStyle w:val="Heading1"/>
        <w:spacing w:before="69"/>
        <w:ind w:left="636" w:right="876" w:firstLine="1043"/>
      </w:pPr>
      <w:r>
        <w:rPr/>
        <w:t>Опись укладки для отбора проб почвы для лабораторного исследования на наличие возбудителя сибирской язвы в одном очаге</w:t>
      </w:r>
    </w:p>
    <w:p>
      <w:pPr>
        <w:spacing w:line="321" w:lineRule="exact" w:before="0"/>
        <w:ind w:left="4021" w:right="0" w:firstLine="0"/>
        <w:jc w:val="left"/>
        <w:rPr>
          <w:b/>
          <w:sz w:val="28"/>
        </w:rPr>
      </w:pPr>
      <w:r>
        <w:rPr>
          <w:b/>
          <w:sz w:val="28"/>
        </w:rPr>
        <w:t>сибирской язвы</w:t>
      </w:r>
    </w:p>
    <w:tbl>
      <w:tblPr>
        <w:tblW w:w="0" w:type="auto"/>
        <w:jc w:val="left"/>
        <w:tblInd w:w="11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5672"/>
        <w:gridCol w:w="4078"/>
      </w:tblGrid>
      <w:tr>
        <w:trPr>
          <w:trHeight w:val="549" w:hRule="atLeast"/>
        </w:trPr>
        <w:tc>
          <w:tcPr>
            <w:tcW w:w="5672" w:type="dxa"/>
            <w:tcBorders>
              <w:left w:val="single" w:sz="4" w:space="0" w:color="000000"/>
              <w:bottom w:val="single" w:sz="4" w:space="0" w:color="000000"/>
              <w:right w:val="single" w:sz="4" w:space="0" w:color="000000"/>
            </w:tcBorders>
          </w:tcPr>
          <w:p>
            <w:pPr>
              <w:pStyle w:val="TableParagraph"/>
              <w:spacing w:before="1"/>
              <w:rPr>
                <w:b/>
                <w:sz w:val="23"/>
              </w:rPr>
            </w:pPr>
          </w:p>
          <w:p>
            <w:pPr>
              <w:pStyle w:val="TableParagraph"/>
              <w:spacing w:line="264" w:lineRule="exact"/>
              <w:ind w:left="107"/>
              <w:rPr>
                <w:sz w:val="24"/>
              </w:rPr>
            </w:pPr>
            <w:r>
              <w:rPr>
                <w:sz w:val="24"/>
              </w:rPr>
              <w:t>Наименование</w:t>
            </w:r>
          </w:p>
        </w:tc>
        <w:tc>
          <w:tcPr>
            <w:tcW w:w="4078" w:type="dxa"/>
            <w:tcBorders>
              <w:left w:val="single" w:sz="4" w:space="0" w:color="000000"/>
              <w:bottom w:val="single" w:sz="4" w:space="0" w:color="000000"/>
              <w:right w:val="single" w:sz="4" w:space="0" w:color="000000"/>
            </w:tcBorders>
          </w:tcPr>
          <w:p>
            <w:pPr>
              <w:pStyle w:val="TableParagraph"/>
              <w:spacing w:before="1"/>
              <w:rPr>
                <w:b/>
                <w:sz w:val="23"/>
              </w:rPr>
            </w:pPr>
          </w:p>
          <w:p>
            <w:pPr>
              <w:pStyle w:val="TableParagraph"/>
              <w:spacing w:line="264" w:lineRule="exact"/>
              <w:ind w:left="167"/>
              <w:rPr>
                <w:sz w:val="24"/>
              </w:rPr>
            </w:pPr>
            <w:r>
              <w:rPr>
                <w:sz w:val="24"/>
              </w:rPr>
              <w:t>Количество</w:t>
            </w:r>
          </w:p>
        </w:tc>
      </w:tr>
      <w:tr>
        <w:trPr>
          <w:trHeight w:val="551" w:hRule="atLeast"/>
        </w:trPr>
        <w:tc>
          <w:tcPr>
            <w:tcW w:w="5672" w:type="dxa"/>
            <w:tcBorders>
              <w:top w:val="single" w:sz="4" w:space="0" w:color="000000"/>
              <w:left w:val="single" w:sz="4" w:space="0" w:color="000000"/>
              <w:bottom w:val="single" w:sz="4" w:space="0" w:color="000000"/>
              <w:right w:val="single" w:sz="4" w:space="0" w:color="000000"/>
            </w:tcBorders>
          </w:tcPr>
          <w:p>
            <w:pPr>
              <w:pStyle w:val="TableParagraph"/>
              <w:spacing w:before="3"/>
              <w:rPr>
                <w:b/>
                <w:sz w:val="23"/>
              </w:rPr>
            </w:pPr>
          </w:p>
          <w:p>
            <w:pPr>
              <w:pStyle w:val="TableParagraph"/>
              <w:spacing w:line="264" w:lineRule="exact"/>
              <w:ind w:left="107"/>
              <w:rPr>
                <w:sz w:val="24"/>
              </w:rPr>
            </w:pPr>
            <w:r>
              <w:rPr>
                <w:sz w:val="24"/>
              </w:rPr>
              <w:t>Бур малькова (или металлические трубы)</w:t>
            </w:r>
          </w:p>
        </w:tc>
        <w:tc>
          <w:tcPr>
            <w:tcW w:w="4078" w:type="dxa"/>
            <w:tcBorders>
              <w:top w:val="single" w:sz="4" w:space="0" w:color="000000"/>
              <w:left w:val="single" w:sz="4" w:space="0" w:color="000000"/>
              <w:bottom w:val="single" w:sz="4" w:space="0" w:color="000000"/>
              <w:right w:val="single" w:sz="4" w:space="0" w:color="000000"/>
            </w:tcBorders>
          </w:tcPr>
          <w:p>
            <w:pPr>
              <w:pStyle w:val="TableParagraph"/>
              <w:spacing w:before="3"/>
              <w:rPr>
                <w:b/>
                <w:sz w:val="23"/>
              </w:rPr>
            </w:pPr>
          </w:p>
          <w:p>
            <w:pPr>
              <w:pStyle w:val="TableParagraph"/>
              <w:spacing w:line="264" w:lineRule="exact"/>
              <w:ind w:left="8"/>
              <w:jc w:val="center"/>
              <w:rPr>
                <w:sz w:val="24"/>
              </w:rPr>
            </w:pPr>
            <w:r>
              <w:rPr>
                <w:sz w:val="24"/>
              </w:rPr>
              <w:t>2</w:t>
            </w:r>
          </w:p>
        </w:tc>
      </w:tr>
      <w:tr>
        <w:trPr>
          <w:trHeight w:val="551" w:hRule="atLeast"/>
        </w:trPr>
        <w:tc>
          <w:tcPr>
            <w:tcW w:w="5672" w:type="dxa"/>
            <w:tcBorders>
              <w:top w:val="single" w:sz="4" w:space="0" w:color="000000"/>
              <w:left w:val="single" w:sz="4" w:space="0" w:color="000000"/>
              <w:bottom w:val="single" w:sz="4" w:space="0" w:color="000000"/>
              <w:right w:val="single" w:sz="4" w:space="0" w:color="000000"/>
            </w:tcBorders>
          </w:tcPr>
          <w:p>
            <w:pPr>
              <w:pStyle w:val="TableParagraph"/>
              <w:spacing w:before="5"/>
              <w:rPr>
                <w:b/>
                <w:sz w:val="23"/>
              </w:rPr>
            </w:pPr>
          </w:p>
          <w:p>
            <w:pPr>
              <w:pStyle w:val="TableParagraph"/>
              <w:spacing w:line="261" w:lineRule="exact"/>
              <w:ind w:left="107"/>
              <w:rPr>
                <w:sz w:val="24"/>
              </w:rPr>
            </w:pPr>
            <w:r>
              <w:rPr>
                <w:sz w:val="24"/>
              </w:rPr>
              <w:t>Совок (лопатка) металлическая</w:t>
            </w:r>
          </w:p>
        </w:tc>
        <w:tc>
          <w:tcPr>
            <w:tcW w:w="4078" w:type="dxa"/>
            <w:tcBorders>
              <w:top w:val="single" w:sz="4" w:space="0" w:color="000000"/>
              <w:left w:val="single" w:sz="4" w:space="0" w:color="000000"/>
              <w:bottom w:val="single" w:sz="4" w:space="0" w:color="000000"/>
              <w:right w:val="single" w:sz="4" w:space="0" w:color="000000"/>
            </w:tcBorders>
          </w:tcPr>
          <w:p>
            <w:pPr>
              <w:pStyle w:val="TableParagraph"/>
              <w:spacing w:before="5"/>
              <w:rPr>
                <w:b/>
                <w:sz w:val="23"/>
              </w:rPr>
            </w:pPr>
          </w:p>
          <w:p>
            <w:pPr>
              <w:pStyle w:val="TableParagraph"/>
              <w:spacing w:line="261" w:lineRule="exact"/>
              <w:ind w:left="8"/>
              <w:jc w:val="center"/>
              <w:rPr>
                <w:sz w:val="24"/>
              </w:rPr>
            </w:pPr>
            <w:r>
              <w:rPr>
                <w:sz w:val="24"/>
              </w:rPr>
              <w:t>2</w:t>
            </w:r>
          </w:p>
        </w:tc>
      </w:tr>
      <w:tr>
        <w:trPr>
          <w:trHeight w:val="554" w:hRule="atLeast"/>
        </w:trPr>
        <w:tc>
          <w:tcPr>
            <w:tcW w:w="5672" w:type="dxa"/>
            <w:tcBorders>
              <w:top w:val="single" w:sz="4" w:space="0" w:color="000000"/>
              <w:left w:val="single" w:sz="4" w:space="0" w:color="000000"/>
              <w:bottom w:val="single" w:sz="4" w:space="0" w:color="000000"/>
              <w:right w:val="single" w:sz="4" w:space="0" w:color="000000"/>
            </w:tcBorders>
          </w:tcPr>
          <w:p>
            <w:pPr>
              <w:pStyle w:val="TableParagraph"/>
              <w:spacing w:before="5"/>
              <w:rPr>
                <w:b/>
                <w:sz w:val="23"/>
              </w:rPr>
            </w:pPr>
          </w:p>
          <w:p>
            <w:pPr>
              <w:pStyle w:val="TableParagraph"/>
              <w:spacing w:line="264" w:lineRule="exact"/>
              <w:ind w:left="107"/>
              <w:rPr>
                <w:sz w:val="24"/>
              </w:rPr>
            </w:pPr>
            <w:r>
              <w:rPr>
                <w:sz w:val="24"/>
              </w:rPr>
              <w:t>Нож с металлической ручкой</w:t>
            </w:r>
          </w:p>
        </w:tc>
        <w:tc>
          <w:tcPr>
            <w:tcW w:w="4078" w:type="dxa"/>
            <w:tcBorders>
              <w:top w:val="single" w:sz="4" w:space="0" w:color="000000"/>
              <w:left w:val="single" w:sz="4" w:space="0" w:color="000000"/>
              <w:bottom w:val="single" w:sz="4" w:space="0" w:color="000000"/>
              <w:right w:val="single" w:sz="4" w:space="0" w:color="000000"/>
            </w:tcBorders>
          </w:tcPr>
          <w:p>
            <w:pPr>
              <w:pStyle w:val="TableParagraph"/>
              <w:spacing w:before="5"/>
              <w:rPr>
                <w:b/>
                <w:sz w:val="23"/>
              </w:rPr>
            </w:pPr>
          </w:p>
          <w:p>
            <w:pPr>
              <w:pStyle w:val="TableParagraph"/>
              <w:spacing w:line="264" w:lineRule="exact"/>
              <w:ind w:left="8"/>
              <w:jc w:val="center"/>
              <w:rPr>
                <w:sz w:val="24"/>
              </w:rPr>
            </w:pPr>
            <w:r>
              <w:rPr>
                <w:sz w:val="24"/>
              </w:rPr>
              <w:t>2</w:t>
            </w:r>
          </w:p>
        </w:tc>
      </w:tr>
      <w:tr>
        <w:trPr>
          <w:trHeight w:val="827" w:hRule="atLeast"/>
        </w:trPr>
        <w:tc>
          <w:tcPr>
            <w:tcW w:w="5672" w:type="dxa"/>
            <w:tcBorders>
              <w:top w:val="single" w:sz="4" w:space="0" w:color="000000"/>
              <w:left w:val="single" w:sz="4" w:space="0" w:color="000000"/>
              <w:bottom w:val="single" w:sz="4" w:space="0" w:color="000000"/>
              <w:right w:val="single" w:sz="4" w:space="0" w:color="000000"/>
            </w:tcBorders>
          </w:tcPr>
          <w:p>
            <w:pPr>
              <w:pStyle w:val="TableParagraph"/>
              <w:spacing w:before="3"/>
              <w:rPr>
                <w:b/>
                <w:sz w:val="23"/>
              </w:rPr>
            </w:pPr>
          </w:p>
          <w:p>
            <w:pPr>
              <w:pStyle w:val="TableParagraph"/>
              <w:tabs>
                <w:tab w:pos="3261" w:val="left" w:leader="none"/>
              </w:tabs>
              <w:spacing w:line="270" w:lineRule="atLeast"/>
              <w:ind w:left="107" w:right="104"/>
              <w:rPr>
                <w:sz w:val="24"/>
              </w:rPr>
            </w:pPr>
            <w:r>
              <w:rPr>
                <w:sz w:val="24"/>
              </w:rPr>
              <w:t>Емкости   для</w:t>
            </w:r>
            <w:r>
              <w:rPr>
                <w:spacing w:val="48"/>
                <w:sz w:val="24"/>
              </w:rPr>
              <w:t> </w:t>
            </w:r>
            <w:r>
              <w:rPr>
                <w:sz w:val="24"/>
              </w:rPr>
              <w:t>проб </w:t>
            </w:r>
            <w:r>
              <w:rPr>
                <w:spacing w:val="24"/>
                <w:sz w:val="24"/>
              </w:rPr>
              <w:t> </w:t>
            </w:r>
            <w:r>
              <w:rPr>
                <w:sz w:val="24"/>
              </w:rPr>
              <w:t>почвы,</w:t>
              <w:tab/>
              <w:t>мешочки из плотной ткани</w:t>
            </w:r>
          </w:p>
        </w:tc>
        <w:tc>
          <w:tcPr>
            <w:tcW w:w="4078" w:type="dxa"/>
            <w:tcBorders>
              <w:top w:val="single" w:sz="4" w:space="0" w:color="000000"/>
              <w:left w:val="single" w:sz="4" w:space="0" w:color="000000"/>
              <w:bottom w:val="single" w:sz="4" w:space="0" w:color="000000"/>
              <w:right w:val="single" w:sz="4" w:space="0" w:color="000000"/>
            </w:tcBorders>
          </w:tcPr>
          <w:p>
            <w:pPr>
              <w:pStyle w:val="TableParagraph"/>
              <w:spacing w:before="3"/>
              <w:rPr>
                <w:b/>
                <w:sz w:val="23"/>
              </w:rPr>
            </w:pPr>
          </w:p>
          <w:p>
            <w:pPr>
              <w:pStyle w:val="TableParagraph"/>
              <w:ind w:left="316"/>
              <w:rPr>
                <w:sz w:val="24"/>
              </w:rPr>
            </w:pPr>
            <w:r>
              <w:rPr>
                <w:sz w:val="24"/>
              </w:rPr>
              <w:t>в зависимости от количества проб</w:t>
            </w:r>
          </w:p>
        </w:tc>
      </w:tr>
      <w:tr>
        <w:trPr>
          <w:trHeight w:val="828" w:hRule="atLeast"/>
        </w:trPr>
        <w:tc>
          <w:tcPr>
            <w:tcW w:w="5672" w:type="dxa"/>
            <w:tcBorders>
              <w:top w:val="single" w:sz="4" w:space="0" w:color="000000"/>
              <w:left w:val="single" w:sz="4" w:space="0" w:color="000000"/>
              <w:bottom w:val="single" w:sz="4" w:space="0" w:color="000000"/>
              <w:right w:val="single" w:sz="4" w:space="0" w:color="000000"/>
            </w:tcBorders>
          </w:tcPr>
          <w:p>
            <w:pPr>
              <w:pStyle w:val="TableParagraph"/>
              <w:spacing w:before="3"/>
              <w:rPr>
                <w:b/>
                <w:sz w:val="23"/>
              </w:rPr>
            </w:pPr>
          </w:p>
          <w:p>
            <w:pPr>
              <w:pStyle w:val="TableParagraph"/>
              <w:ind w:left="107"/>
              <w:rPr>
                <w:sz w:val="24"/>
              </w:rPr>
            </w:pPr>
            <w:r>
              <w:rPr>
                <w:sz w:val="24"/>
              </w:rPr>
              <w:t>Сумка-холодильник</w:t>
            </w:r>
          </w:p>
        </w:tc>
        <w:tc>
          <w:tcPr>
            <w:tcW w:w="4078" w:type="dxa"/>
            <w:tcBorders>
              <w:top w:val="single" w:sz="4" w:space="0" w:color="000000"/>
              <w:left w:val="single" w:sz="4" w:space="0" w:color="000000"/>
              <w:bottom w:val="single" w:sz="4" w:space="0" w:color="000000"/>
              <w:right w:val="single" w:sz="4" w:space="0" w:color="000000"/>
            </w:tcBorders>
          </w:tcPr>
          <w:p>
            <w:pPr>
              <w:pStyle w:val="TableParagraph"/>
              <w:spacing w:before="3"/>
              <w:rPr>
                <w:b/>
                <w:sz w:val="23"/>
              </w:rPr>
            </w:pPr>
          </w:p>
          <w:p>
            <w:pPr>
              <w:pStyle w:val="TableParagraph"/>
              <w:spacing w:line="270" w:lineRule="atLeast"/>
              <w:ind w:left="1793" w:hanging="1359"/>
              <w:rPr>
                <w:sz w:val="24"/>
              </w:rPr>
            </w:pPr>
            <w:r>
              <w:rPr>
                <w:sz w:val="24"/>
              </w:rPr>
              <w:t>2 - в зависимости от количества проб</w:t>
            </w:r>
          </w:p>
        </w:tc>
      </w:tr>
      <w:tr>
        <w:trPr>
          <w:trHeight w:val="827" w:hRule="atLeast"/>
        </w:trPr>
        <w:tc>
          <w:tcPr>
            <w:tcW w:w="5672" w:type="dxa"/>
            <w:tcBorders>
              <w:top w:val="single" w:sz="4" w:space="0" w:color="000000"/>
              <w:left w:val="single" w:sz="4" w:space="0" w:color="000000"/>
              <w:bottom w:val="single" w:sz="4" w:space="0" w:color="000000"/>
              <w:right w:val="single" w:sz="4" w:space="0" w:color="000000"/>
            </w:tcBorders>
          </w:tcPr>
          <w:p>
            <w:pPr>
              <w:pStyle w:val="TableParagraph"/>
              <w:spacing w:before="3"/>
              <w:rPr>
                <w:b/>
                <w:sz w:val="23"/>
              </w:rPr>
            </w:pPr>
          </w:p>
          <w:p>
            <w:pPr>
              <w:pStyle w:val="TableParagraph"/>
              <w:tabs>
                <w:tab w:pos="1325" w:val="left" w:leader="none"/>
                <w:tab w:pos="2295" w:val="left" w:leader="none"/>
                <w:tab w:pos="2645" w:val="left" w:leader="none"/>
                <w:tab w:pos="3342" w:val="left" w:leader="none"/>
                <w:tab w:pos="4515" w:val="left" w:leader="none"/>
                <w:tab w:pos="5431" w:val="left" w:leader="none"/>
              </w:tabs>
              <w:spacing w:line="270" w:lineRule="atLeast"/>
              <w:ind w:left="107" w:right="99"/>
              <w:rPr>
                <w:sz w:val="24"/>
              </w:rPr>
            </w:pPr>
            <w:r>
              <w:rPr>
                <w:sz w:val="24"/>
              </w:rPr>
              <w:t>Защитная</w:t>
              <w:tab/>
              <w:t>одежда</w:t>
              <w:tab/>
              <w:t>2</w:t>
              <w:tab/>
              <w:t>типа</w:t>
              <w:tab/>
              <w:t>(включая</w:t>
              <w:tab/>
              <w:t>сапоги</w:t>
              <w:tab/>
            </w:r>
            <w:r>
              <w:rPr>
                <w:spacing w:val="-17"/>
                <w:sz w:val="24"/>
              </w:rPr>
              <w:t>и </w:t>
            </w:r>
            <w:r>
              <w:rPr>
                <w:sz w:val="24"/>
              </w:rPr>
              <w:t>перчатки)</w:t>
            </w:r>
          </w:p>
        </w:tc>
        <w:tc>
          <w:tcPr>
            <w:tcW w:w="4078" w:type="dxa"/>
            <w:tcBorders>
              <w:top w:val="single" w:sz="4" w:space="0" w:color="000000"/>
              <w:left w:val="single" w:sz="4" w:space="0" w:color="000000"/>
              <w:bottom w:val="single" w:sz="4" w:space="0" w:color="000000"/>
              <w:right w:val="single" w:sz="4" w:space="0" w:color="000000"/>
            </w:tcBorders>
          </w:tcPr>
          <w:p>
            <w:pPr>
              <w:pStyle w:val="TableParagraph"/>
              <w:spacing w:before="3"/>
              <w:rPr>
                <w:b/>
                <w:sz w:val="23"/>
              </w:rPr>
            </w:pPr>
          </w:p>
          <w:p>
            <w:pPr>
              <w:pStyle w:val="TableParagraph"/>
              <w:ind w:left="1289"/>
              <w:rPr>
                <w:sz w:val="24"/>
              </w:rPr>
            </w:pPr>
            <w:r>
              <w:rPr>
                <w:sz w:val="24"/>
              </w:rPr>
              <w:t>10 комплектов</w:t>
            </w:r>
          </w:p>
        </w:tc>
      </w:tr>
      <w:tr>
        <w:trPr>
          <w:trHeight w:val="551" w:hRule="atLeast"/>
        </w:trPr>
        <w:tc>
          <w:tcPr>
            <w:tcW w:w="5672" w:type="dxa"/>
            <w:tcBorders>
              <w:top w:val="single" w:sz="4" w:space="0" w:color="000000"/>
              <w:left w:val="single" w:sz="4" w:space="0" w:color="000000"/>
              <w:bottom w:val="single" w:sz="4" w:space="0" w:color="000000"/>
              <w:right w:val="single" w:sz="4" w:space="0" w:color="000000"/>
            </w:tcBorders>
          </w:tcPr>
          <w:p>
            <w:pPr>
              <w:pStyle w:val="TableParagraph"/>
              <w:spacing w:before="3"/>
              <w:rPr>
                <w:b/>
                <w:sz w:val="23"/>
              </w:rPr>
            </w:pPr>
          </w:p>
          <w:p>
            <w:pPr>
              <w:pStyle w:val="TableParagraph"/>
              <w:spacing w:line="264" w:lineRule="exact"/>
              <w:ind w:left="107"/>
              <w:rPr>
                <w:sz w:val="24"/>
              </w:rPr>
            </w:pPr>
            <w:r>
              <w:rPr>
                <w:sz w:val="24"/>
              </w:rPr>
              <w:t>Мешок клеенчатый</w:t>
            </w:r>
          </w:p>
        </w:tc>
        <w:tc>
          <w:tcPr>
            <w:tcW w:w="4078" w:type="dxa"/>
            <w:tcBorders>
              <w:top w:val="single" w:sz="4" w:space="0" w:color="000000"/>
              <w:left w:val="single" w:sz="4" w:space="0" w:color="000000"/>
              <w:bottom w:val="single" w:sz="4" w:space="0" w:color="000000"/>
              <w:right w:val="single" w:sz="4" w:space="0" w:color="000000"/>
            </w:tcBorders>
          </w:tcPr>
          <w:p>
            <w:pPr>
              <w:pStyle w:val="TableParagraph"/>
              <w:spacing w:before="3"/>
              <w:rPr>
                <w:b/>
                <w:sz w:val="23"/>
              </w:rPr>
            </w:pPr>
          </w:p>
          <w:p>
            <w:pPr>
              <w:pStyle w:val="TableParagraph"/>
              <w:spacing w:line="264" w:lineRule="exact"/>
              <w:ind w:left="1406" w:right="1398"/>
              <w:jc w:val="center"/>
              <w:rPr>
                <w:sz w:val="24"/>
              </w:rPr>
            </w:pPr>
            <w:r>
              <w:rPr>
                <w:sz w:val="24"/>
              </w:rPr>
              <w:t>55</w:t>
            </w:r>
          </w:p>
        </w:tc>
      </w:tr>
      <w:tr>
        <w:trPr>
          <w:trHeight w:val="827" w:hRule="atLeast"/>
        </w:trPr>
        <w:tc>
          <w:tcPr>
            <w:tcW w:w="5672" w:type="dxa"/>
            <w:tcBorders>
              <w:top w:val="single" w:sz="4" w:space="0" w:color="000000"/>
              <w:left w:val="single" w:sz="4" w:space="0" w:color="000000"/>
              <w:bottom w:val="single" w:sz="4" w:space="0" w:color="000000"/>
              <w:right w:val="single" w:sz="4" w:space="0" w:color="000000"/>
            </w:tcBorders>
          </w:tcPr>
          <w:p>
            <w:pPr>
              <w:pStyle w:val="TableParagraph"/>
              <w:spacing w:before="3"/>
              <w:rPr>
                <w:b/>
                <w:sz w:val="23"/>
              </w:rPr>
            </w:pPr>
          </w:p>
          <w:p>
            <w:pPr>
              <w:pStyle w:val="TableParagraph"/>
              <w:spacing w:line="270" w:lineRule="atLeast"/>
              <w:ind w:left="107" w:right="104"/>
              <w:rPr>
                <w:sz w:val="24"/>
              </w:rPr>
            </w:pPr>
            <w:r>
              <w:rPr>
                <w:sz w:val="24"/>
              </w:rPr>
              <w:t>Перекись водорода 6% с 0,5% моющего средства (или лизоформин 4%)</w:t>
            </w:r>
          </w:p>
        </w:tc>
        <w:tc>
          <w:tcPr>
            <w:tcW w:w="4078" w:type="dxa"/>
            <w:tcBorders>
              <w:top w:val="single" w:sz="4" w:space="0" w:color="000000"/>
              <w:left w:val="single" w:sz="4" w:space="0" w:color="000000"/>
              <w:bottom w:val="single" w:sz="4" w:space="0" w:color="000000"/>
              <w:right w:val="single" w:sz="4" w:space="0" w:color="000000"/>
            </w:tcBorders>
          </w:tcPr>
          <w:p>
            <w:pPr>
              <w:pStyle w:val="TableParagraph"/>
              <w:spacing w:before="3"/>
              <w:rPr>
                <w:b/>
                <w:sz w:val="23"/>
              </w:rPr>
            </w:pPr>
          </w:p>
          <w:p>
            <w:pPr>
              <w:pStyle w:val="TableParagraph"/>
              <w:spacing w:line="270" w:lineRule="atLeast"/>
              <w:ind w:left="1632" w:right="492" w:hanging="1055"/>
              <w:rPr>
                <w:sz w:val="24"/>
              </w:rPr>
            </w:pPr>
            <w:r>
              <w:rPr>
                <w:sz w:val="24"/>
              </w:rPr>
              <w:t>5 л (в зависимости от объема работы)</w:t>
            </w:r>
          </w:p>
        </w:tc>
      </w:tr>
      <w:tr>
        <w:trPr>
          <w:trHeight w:val="827" w:hRule="atLeast"/>
        </w:trPr>
        <w:tc>
          <w:tcPr>
            <w:tcW w:w="5672" w:type="dxa"/>
            <w:tcBorders>
              <w:top w:val="single" w:sz="4" w:space="0" w:color="000000"/>
              <w:left w:val="single" w:sz="4" w:space="0" w:color="000000"/>
              <w:bottom w:val="single" w:sz="4" w:space="0" w:color="000000"/>
              <w:right w:val="single" w:sz="4" w:space="0" w:color="000000"/>
            </w:tcBorders>
          </w:tcPr>
          <w:p>
            <w:pPr>
              <w:pStyle w:val="TableParagraph"/>
              <w:spacing w:before="3"/>
              <w:rPr>
                <w:b/>
                <w:sz w:val="23"/>
              </w:rPr>
            </w:pPr>
          </w:p>
          <w:p>
            <w:pPr>
              <w:pStyle w:val="TableParagraph"/>
              <w:ind w:left="107"/>
              <w:rPr>
                <w:sz w:val="24"/>
              </w:rPr>
            </w:pPr>
            <w:r>
              <w:rPr>
                <w:sz w:val="24"/>
              </w:rPr>
              <w:t>Хлорная известь</w:t>
            </w:r>
          </w:p>
        </w:tc>
        <w:tc>
          <w:tcPr>
            <w:tcW w:w="4078" w:type="dxa"/>
            <w:tcBorders>
              <w:top w:val="single" w:sz="4" w:space="0" w:color="000000"/>
              <w:left w:val="single" w:sz="4" w:space="0" w:color="000000"/>
              <w:bottom w:val="single" w:sz="4" w:space="0" w:color="000000"/>
              <w:right w:val="single" w:sz="4" w:space="0" w:color="000000"/>
            </w:tcBorders>
          </w:tcPr>
          <w:p>
            <w:pPr>
              <w:pStyle w:val="TableParagraph"/>
              <w:spacing w:before="3"/>
              <w:rPr>
                <w:b/>
                <w:sz w:val="23"/>
              </w:rPr>
            </w:pPr>
          </w:p>
          <w:p>
            <w:pPr>
              <w:pStyle w:val="TableParagraph"/>
              <w:spacing w:line="270" w:lineRule="atLeast"/>
              <w:ind w:left="1793" w:right="207" w:hanging="1559"/>
              <w:rPr>
                <w:sz w:val="24"/>
              </w:rPr>
            </w:pPr>
            <w:r>
              <w:rPr>
                <w:sz w:val="24"/>
              </w:rPr>
              <w:t>2-3 кг в зависимости от количества проб</w:t>
            </w:r>
          </w:p>
        </w:tc>
      </w:tr>
      <w:tr>
        <w:trPr>
          <w:trHeight w:val="554" w:hRule="atLeast"/>
        </w:trPr>
        <w:tc>
          <w:tcPr>
            <w:tcW w:w="5672" w:type="dxa"/>
            <w:tcBorders>
              <w:top w:val="single" w:sz="4" w:space="0" w:color="000000"/>
              <w:left w:val="single" w:sz="4" w:space="0" w:color="000000"/>
              <w:bottom w:val="single" w:sz="4" w:space="0" w:color="000000"/>
              <w:right w:val="single" w:sz="4" w:space="0" w:color="000000"/>
            </w:tcBorders>
          </w:tcPr>
          <w:p>
            <w:pPr>
              <w:pStyle w:val="TableParagraph"/>
              <w:spacing w:before="6"/>
              <w:rPr>
                <w:b/>
                <w:sz w:val="23"/>
              </w:rPr>
            </w:pPr>
          </w:p>
          <w:p>
            <w:pPr>
              <w:pStyle w:val="TableParagraph"/>
              <w:spacing w:line="264" w:lineRule="exact"/>
              <w:ind w:left="107"/>
              <w:rPr>
                <w:sz w:val="24"/>
              </w:rPr>
            </w:pPr>
            <w:r>
              <w:rPr>
                <w:sz w:val="24"/>
              </w:rPr>
              <w:t>Пленка полиэтиленовая (клеенка)</w:t>
            </w:r>
          </w:p>
        </w:tc>
        <w:tc>
          <w:tcPr>
            <w:tcW w:w="4078" w:type="dxa"/>
            <w:tcBorders>
              <w:top w:val="single" w:sz="4" w:space="0" w:color="000000"/>
              <w:left w:val="single" w:sz="4" w:space="0" w:color="000000"/>
              <w:bottom w:val="single" w:sz="4" w:space="0" w:color="000000"/>
              <w:right w:val="single" w:sz="4" w:space="0" w:color="000000"/>
            </w:tcBorders>
          </w:tcPr>
          <w:p>
            <w:pPr>
              <w:pStyle w:val="TableParagraph"/>
              <w:spacing w:before="6"/>
              <w:rPr>
                <w:b/>
                <w:sz w:val="23"/>
              </w:rPr>
            </w:pPr>
          </w:p>
          <w:p>
            <w:pPr>
              <w:pStyle w:val="TableParagraph"/>
              <w:spacing w:line="264" w:lineRule="exact"/>
              <w:ind w:left="1409" w:right="1398"/>
              <w:jc w:val="center"/>
              <w:rPr>
                <w:sz w:val="24"/>
              </w:rPr>
            </w:pPr>
            <w:r>
              <w:rPr>
                <w:sz w:val="24"/>
              </w:rPr>
              <w:t>1,5х1,5 м</w:t>
            </w:r>
          </w:p>
        </w:tc>
      </w:tr>
      <w:tr>
        <w:trPr>
          <w:trHeight w:val="551" w:hRule="atLeast"/>
        </w:trPr>
        <w:tc>
          <w:tcPr>
            <w:tcW w:w="5672" w:type="dxa"/>
            <w:tcBorders>
              <w:top w:val="single" w:sz="4" w:space="0" w:color="000000"/>
              <w:left w:val="single" w:sz="4" w:space="0" w:color="000000"/>
              <w:bottom w:val="single" w:sz="4" w:space="0" w:color="000000"/>
              <w:right w:val="single" w:sz="4" w:space="0" w:color="000000"/>
            </w:tcBorders>
          </w:tcPr>
          <w:p>
            <w:pPr>
              <w:pStyle w:val="TableParagraph"/>
              <w:spacing w:before="3"/>
              <w:rPr>
                <w:b/>
                <w:sz w:val="23"/>
              </w:rPr>
            </w:pPr>
          </w:p>
          <w:p>
            <w:pPr>
              <w:pStyle w:val="TableParagraph"/>
              <w:spacing w:line="264" w:lineRule="exact"/>
              <w:ind w:left="107"/>
              <w:rPr>
                <w:sz w:val="24"/>
              </w:rPr>
            </w:pPr>
            <w:r>
              <w:rPr>
                <w:sz w:val="24"/>
              </w:rPr>
              <w:t>Йод</w:t>
            </w:r>
          </w:p>
        </w:tc>
        <w:tc>
          <w:tcPr>
            <w:tcW w:w="4078" w:type="dxa"/>
            <w:tcBorders>
              <w:top w:val="single" w:sz="4" w:space="0" w:color="000000"/>
              <w:left w:val="single" w:sz="4" w:space="0" w:color="000000"/>
              <w:bottom w:val="single" w:sz="4" w:space="0" w:color="000000"/>
              <w:right w:val="single" w:sz="4" w:space="0" w:color="000000"/>
            </w:tcBorders>
          </w:tcPr>
          <w:p>
            <w:pPr>
              <w:pStyle w:val="TableParagraph"/>
              <w:spacing w:before="3"/>
              <w:rPr>
                <w:b/>
                <w:sz w:val="23"/>
              </w:rPr>
            </w:pPr>
          </w:p>
          <w:p>
            <w:pPr>
              <w:pStyle w:val="TableParagraph"/>
              <w:spacing w:line="264" w:lineRule="exact"/>
              <w:ind w:left="1469" w:right="1398"/>
              <w:jc w:val="center"/>
              <w:rPr>
                <w:sz w:val="24"/>
              </w:rPr>
            </w:pPr>
            <w:r>
              <w:rPr>
                <w:sz w:val="24"/>
              </w:rPr>
              <w:t>1 флакон</w:t>
            </w:r>
          </w:p>
        </w:tc>
      </w:tr>
      <w:tr>
        <w:trPr>
          <w:trHeight w:val="551" w:hRule="atLeast"/>
        </w:trPr>
        <w:tc>
          <w:tcPr>
            <w:tcW w:w="5672" w:type="dxa"/>
            <w:tcBorders>
              <w:top w:val="single" w:sz="4" w:space="0" w:color="000000"/>
              <w:left w:val="single" w:sz="4" w:space="0" w:color="000000"/>
              <w:bottom w:val="single" w:sz="4" w:space="0" w:color="000000"/>
              <w:right w:val="single" w:sz="4" w:space="0" w:color="000000"/>
            </w:tcBorders>
          </w:tcPr>
          <w:p>
            <w:pPr>
              <w:pStyle w:val="TableParagraph"/>
              <w:spacing w:before="3"/>
              <w:rPr>
                <w:b/>
                <w:sz w:val="23"/>
              </w:rPr>
            </w:pPr>
          </w:p>
          <w:p>
            <w:pPr>
              <w:pStyle w:val="TableParagraph"/>
              <w:spacing w:line="264" w:lineRule="exact"/>
              <w:ind w:left="107"/>
              <w:rPr>
                <w:sz w:val="24"/>
              </w:rPr>
            </w:pPr>
            <w:r>
              <w:rPr>
                <w:sz w:val="24"/>
              </w:rPr>
              <w:t>Бинт</w:t>
            </w:r>
          </w:p>
        </w:tc>
        <w:tc>
          <w:tcPr>
            <w:tcW w:w="4078" w:type="dxa"/>
            <w:tcBorders>
              <w:top w:val="single" w:sz="4" w:space="0" w:color="000000"/>
              <w:left w:val="single" w:sz="4" w:space="0" w:color="000000"/>
              <w:bottom w:val="single" w:sz="4" w:space="0" w:color="000000"/>
              <w:right w:val="single" w:sz="4" w:space="0" w:color="000000"/>
            </w:tcBorders>
          </w:tcPr>
          <w:p>
            <w:pPr>
              <w:pStyle w:val="TableParagraph"/>
              <w:spacing w:before="3"/>
              <w:rPr>
                <w:b/>
                <w:sz w:val="23"/>
              </w:rPr>
            </w:pPr>
          </w:p>
          <w:p>
            <w:pPr>
              <w:pStyle w:val="TableParagraph"/>
              <w:spacing w:line="264" w:lineRule="exact"/>
              <w:ind w:left="1466" w:right="1398"/>
              <w:jc w:val="center"/>
              <w:rPr>
                <w:sz w:val="24"/>
              </w:rPr>
            </w:pPr>
            <w:r>
              <w:rPr>
                <w:sz w:val="24"/>
              </w:rPr>
              <w:t>1 упаковка</w:t>
            </w:r>
          </w:p>
        </w:tc>
      </w:tr>
      <w:tr>
        <w:trPr>
          <w:trHeight w:val="827" w:hRule="atLeast"/>
        </w:trPr>
        <w:tc>
          <w:tcPr>
            <w:tcW w:w="5672" w:type="dxa"/>
            <w:tcBorders>
              <w:top w:val="single" w:sz="4" w:space="0" w:color="000000"/>
              <w:left w:val="single" w:sz="4" w:space="0" w:color="000000"/>
              <w:bottom w:val="single" w:sz="4" w:space="0" w:color="000000"/>
              <w:right w:val="single" w:sz="4" w:space="0" w:color="000000"/>
            </w:tcBorders>
          </w:tcPr>
          <w:p>
            <w:pPr>
              <w:pStyle w:val="TableParagraph"/>
              <w:spacing w:before="3"/>
              <w:rPr>
                <w:b/>
                <w:sz w:val="23"/>
              </w:rPr>
            </w:pPr>
          </w:p>
          <w:p>
            <w:pPr>
              <w:pStyle w:val="TableParagraph"/>
              <w:tabs>
                <w:tab w:pos="2284" w:val="left" w:leader="none"/>
                <w:tab w:pos="3385" w:val="left" w:leader="none"/>
                <w:tab w:pos="3939" w:val="left" w:leader="none"/>
                <w:tab w:pos="5203" w:val="left" w:leader="none"/>
              </w:tabs>
              <w:spacing w:line="270" w:lineRule="atLeast"/>
              <w:ind w:left="107" w:right="104"/>
              <w:rPr>
                <w:sz w:val="24"/>
              </w:rPr>
            </w:pPr>
            <w:r>
              <w:rPr>
                <w:sz w:val="24"/>
              </w:rPr>
              <w:t>Дезинфицирующее</w:t>
              <w:tab/>
              <w:t>средство</w:t>
              <w:tab/>
              <w:t>для</w:t>
              <w:tab/>
              <w:t>обработки</w:t>
              <w:tab/>
            </w:r>
            <w:r>
              <w:rPr>
                <w:spacing w:val="-10"/>
                <w:sz w:val="24"/>
              </w:rPr>
              <w:t>рук </w:t>
            </w:r>
            <w:r>
              <w:rPr>
                <w:sz w:val="24"/>
              </w:rPr>
              <w:t>после снятия защитного</w:t>
            </w:r>
            <w:r>
              <w:rPr>
                <w:spacing w:val="-2"/>
                <w:sz w:val="24"/>
              </w:rPr>
              <w:t> </w:t>
            </w:r>
            <w:r>
              <w:rPr>
                <w:sz w:val="24"/>
              </w:rPr>
              <w:t>костюма</w:t>
            </w:r>
          </w:p>
        </w:tc>
        <w:tc>
          <w:tcPr>
            <w:tcW w:w="4078" w:type="dxa"/>
            <w:tcBorders>
              <w:top w:val="single" w:sz="4" w:space="0" w:color="000000"/>
              <w:left w:val="single" w:sz="4" w:space="0" w:color="000000"/>
              <w:bottom w:val="single" w:sz="4" w:space="0" w:color="000000"/>
              <w:right w:val="single" w:sz="4" w:space="0" w:color="000000"/>
            </w:tcBorders>
          </w:tcPr>
          <w:p>
            <w:pPr>
              <w:pStyle w:val="TableParagraph"/>
              <w:spacing w:before="3"/>
              <w:rPr>
                <w:b/>
                <w:sz w:val="23"/>
              </w:rPr>
            </w:pPr>
          </w:p>
          <w:p>
            <w:pPr>
              <w:pStyle w:val="TableParagraph"/>
              <w:ind w:left="1469" w:right="1398"/>
              <w:jc w:val="center"/>
              <w:rPr>
                <w:sz w:val="24"/>
              </w:rPr>
            </w:pPr>
            <w:r>
              <w:rPr>
                <w:sz w:val="24"/>
              </w:rPr>
              <w:t>5 флаконов</w:t>
            </w:r>
          </w:p>
        </w:tc>
      </w:tr>
    </w:tbl>
    <w:p>
      <w:pPr>
        <w:pStyle w:val="BodyText"/>
        <w:ind w:left="0"/>
        <w:rPr>
          <w:b/>
          <w:sz w:val="30"/>
        </w:rPr>
      </w:pPr>
    </w:p>
    <w:p>
      <w:pPr>
        <w:pStyle w:val="BodyText"/>
        <w:spacing w:before="200"/>
        <w:ind w:right="465" w:firstLine="417"/>
        <w:jc w:val="both"/>
      </w:pPr>
      <w:r>
        <w:rPr>
          <w:b/>
        </w:rPr>
        <w:t>Упаковка проб </w:t>
      </w:r>
      <w:r>
        <w:rPr/>
        <w:t>Пробы почвы, кормов и других сыпучих объектов помещают в сухую емкость с закрывающейся крышкой, можно использовать полиэтиленовые пакеты (кроме проб почвы), которые завязывают шпагатом. Пробы воды наливают в стерильные стеклянные бутыли и закрывают стерильными резиновыми пробками. Допускается использование одноразовых стерильных или многоразовых автоклавируемых пластиковых флаконов. Все пробы маркируют, обрабатывают снаружи дезинфицирующим раствором. Пробы упаковывают согласно "рекомендациям по правилам перевозки инфекционных материалов" (who/hse/epr/2008.10) с соблюдением принципа тройной упаковки. Первичный контейнер - водонепроницаемый герметичный</w:t>
      </w:r>
    </w:p>
    <w:p>
      <w:pPr>
        <w:spacing w:after="0"/>
        <w:jc w:val="both"/>
        <w:sectPr>
          <w:pgSz w:w="11910" w:h="16850"/>
          <w:pgMar w:header="0" w:footer="976" w:top="780" w:bottom="1240" w:left="1200" w:right="380"/>
        </w:sectPr>
      </w:pPr>
    </w:p>
    <w:p>
      <w:pPr>
        <w:pStyle w:val="BodyText"/>
        <w:spacing w:before="64" w:after="6"/>
        <w:ind w:right="462"/>
        <w:jc w:val="both"/>
      </w:pPr>
      <w:r>
        <w:rPr/>
        <w:t>контейнер, содержащий материалы. Контейнер упаковывается в достаточное количество адсорбирующего материала, чтобы в случае повреждения контейнера адсорбировать всю жидкость. Вторичная упаковка - вторая прочная водонепроницаемая герметичная упаковка, которая закрывает и защищает первичный контейнер (первичные контейнеры). В одну вторичную упаковку можно поместить несколько первичных контейнеров, каждый из которых должен быть завернут в мягкий материал, при этом в упаковке должен находиться адсорбирующий материал в достаточном количестве. Вторичную упаковку помещают в наружную упаковку для транспортирования с достаточным количеством амортизирующего материала. Наружную упаковку, минимальные размеры которой должны быть не менее 10х  10  см, опечатывают, маркируют необходимое положение груза стрелками или надписью "верх, осторожно". Пробы материала и сопроводительные документы доставляются нарочным на спецтранспорте. Не допускается помещение сопроводительных документов в тару с</w:t>
      </w:r>
      <w:r>
        <w:rPr>
          <w:spacing w:val="-9"/>
        </w:rPr>
        <w:t> </w:t>
      </w:r>
      <w:r>
        <w:rPr/>
        <w:t>пробами.</w:t>
      </w:r>
    </w:p>
    <w:p>
      <w:pPr>
        <w:pStyle w:val="BodyText"/>
        <w:ind w:left="2388"/>
        <w:rPr>
          <w:sz w:val="20"/>
        </w:rPr>
      </w:pPr>
      <w:r>
        <w:rPr>
          <w:sz w:val="20"/>
        </w:rPr>
        <w:drawing>
          <wp:inline distT="0" distB="0" distL="0" distR="0">
            <wp:extent cx="3837910" cy="2719578"/>
            <wp:effectExtent l="0" t="0" r="0" b="0"/>
            <wp:docPr id="13" name="image18.jpeg" descr=""/>
            <wp:cNvGraphicFramePr>
              <a:graphicFrameLocks noChangeAspect="1"/>
            </wp:cNvGraphicFramePr>
            <a:graphic>
              <a:graphicData uri="http://schemas.openxmlformats.org/drawingml/2006/picture">
                <pic:pic>
                  <pic:nvPicPr>
                    <pic:cNvPr id="14" name="image18.jpeg"/>
                    <pic:cNvPicPr/>
                  </pic:nvPicPr>
                  <pic:blipFill>
                    <a:blip r:embed="rId26" cstate="print"/>
                    <a:stretch>
                      <a:fillRect/>
                    </a:stretch>
                  </pic:blipFill>
                  <pic:spPr>
                    <a:xfrm>
                      <a:off x="0" y="0"/>
                      <a:ext cx="3837910" cy="2719578"/>
                    </a:xfrm>
                    <a:prstGeom prst="rect">
                      <a:avLst/>
                    </a:prstGeom>
                  </pic:spPr>
                </pic:pic>
              </a:graphicData>
            </a:graphic>
          </wp:inline>
        </w:drawing>
      </w:r>
      <w:r>
        <w:rPr>
          <w:sz w:val="20"/>
        </w:rPr>
      </w:r>
    </w:p>
    <w:p>
      <w:pPr>
        <w:pStyle w:val="BodyText"/>
        <w:spacing w:before="8"/>
        <w:ind w:left="0"/>
        <w:rPr>
          <w:sz w:val="30"/>
        </w:rPr>
      </w:pPr>
    </w:p>
    <w:p>
      <w:pPr>
        <w:pStyle w:val="BodyText"/>
        <w:tabs>
          <w:tab w:pos="1631" w:val="left" w:leader="none"/>
          <w:tab w:pos="2497" w:val="left" w:leader="none"/>
          <w:tab w:pos="3969" w:val="left" w:leader="none"/>
          <w:tab w:pos="4465" w:val="left" w:leader="none"/>
          <w:tab w:pos="4767" w:val="left" w:leader="none"/>
          <w:tab w:pos="5868" w:val="left" w:leader="none"/>
          <w:tab w:pos="6013" w:val="left" w:leader="none"/>
          <w:tab w:pos="7041" w:val="left" w:leader="none"/>
          <w:tab w:pos="7406" w:val="left" w:leader="none"/>
          <w:tab w:pos="7573" w:val="left" w:leader="none"/>
          <w:tab w:pos="8218" w:val="left" w:leader="none"/>
          <w:tab w:pos="9022" w:val="left" w:leader="none"/>
        </w:tabs>
        <w:ind w:right="464" w:firstLine="417"/>
        <w:jc w:val="right"/>
      </w:pPr>
      <w:r>
        <w:rPr/>
        <w:t>При  оформлении  направления </w:t>
      </w:r>
      <w:r>
        <w:rPr>
          <w:spacing w:val="41"/>
        </w:rPr>
        <w:t> </w:t>
      </w:r>
      <w:r>
        <w:rPr/>
        <w:t>на </w:t>
      </w:r>
      <w:r>
        <w:rPr>
          <w:spacing w:val="9"/>
        </w:rPr>
        <w:t> </w:t>
      </w:r>
      <w:r>
        <w:rPr/>
        <w:t>исследование,</w:t>
        <w:tab/>
        <w:t>в</w:t>
      </w:r>
      <w:r>
        <w:rPr>
          <w:spacing w:val="12"/>
        </w:rPr>
        <w:t> </w:t>
      </w:r>
      <w:r>
        <w:rPr/>
        <w:t>сопроводительном</w:t>
      </w:r>
      <w:r>
        <w:rPr>
          <w:spacing w:val="10"/>
        </w:rPr>
        <w:t> </w:t>
      </w:r>
      <w:r>
        <w:rPr/>
        <w:t>к</w:t>
      </w:r>
      <w:r>
        <w:rPr>
          <w:w w:val="100"/>
        </w:rPr>
        <w:t> </w:t>
      </w:r>
      <w:r>
        <w:rPr/>
        <w:t>пробам документе (прилож.4) указывают адрес и</w:t>
      </w:r>
      <w:r>
        <w:rPr>
          <w:spacing w:val="-19"/>
        </w:rPr>
        <w:t> </w:t>
      </w:r>
      <w:r>
        <w:rPr/>
        <w:t>наименование</w:t>
      </w:r>
      <w:r>
        <w:rPr>
          <w:spacing w:val="55"/>
        </w:rPr>
        <w:t> </w:t>
      </w:r>
      <w:r>
        <w:rPr/>
        <w:t>учреждения,</w:t>
      </w:r>
      <w:r>
        <w:rPr>
          <w:w w:val="100"/>
        </w:rPr>
        <w:t> </w:t>
      </w:r>
      <w:r>
        <w:rPr/>
        <w:t>куда</w:t>
      </w:r>
      <w:r>
        <w:rPr>
          <w:spacing w:val="30"/>
        </w:rPr>
        <w:t> </w:t>
      </w:r>
      <w:r>
        <w:rPr/>
        <w:t>направляются</w:t>
      </w:r>
      <w:r>
        <w:rPr>
          <w:spacing w:val="27"/>
        </w:rPr>
        <w:t> </w:t>
      </w:r>
      <w:r>
        <w:rPr/>
        <w:t>пробы;</w:t>
      </w:r>
      <w:r>
        <w:rPr>
          <w:spacing w:val="30"/>
        </w:rPr>
        <w:t> </w:t>
      </w:r>
      <w:r>
        <w:rPr/>
        <w:t>место</w:t>
      </w:r>
      <w:r>
        <w:rPr>
          <w:spacing w:val="26"/>
        </w:rPr>
        <w:t> </w:t>
      </w:r>
      <w:r>
        <w:rPr/>
        <w:t>отбора</w:t>
      </w:r>
      <w:r>
        <w:rPr>
          <w:spacing w:val="30"/>
        </w:rPr>
        <w:t> </w:t>
      </w:r>
      <w:r>
        <w:rPr/>
        <w:t>проб;</w:t>
      </w:r>
      <w:r>
        <w:rPr>
          <w:spacing w:val="29"/>
        </w:rPr>
        <w:t> </w:t>
      </w:r>
      <w:r>
        <w:rPr/>
        <w:t>количество</w:t>
      </w:r>
      <w:r>
        <w:rPr>
          <w:spacing w:val="28"/>
        </w:rPr>
        <w:t> </w:t>
      </w:r>
      <w:r>
        <w:rPr/>
        <w:t>проб</w:t>
      </w:r>
      <w:r>
        <w:rPr>
          <w:spacing w:val="30"/>
        </w:rPr>
        <w:t> </w:t>
      </w:r>
      <w:r>
        <w:rPr/>
        <w:t>в</w:t>
      </w:r>
      <w:r>
        <w:rPr>
          <w:spacing w:val="34"/>
        </w:rPr>
        <w:t> </w:t>
      </w:r>
      <w:r>
        <w:rPr/>
        <w:t>общей</w:t>
      </w:r>
      <w:r>
        <w:rPr>
          <w:spacing w:val="30"/>
        </w:rPr>
        <w:t> </w:t>
      </w:r>
      <w:r>
        <w:rPr/>
        <w:t>таре;</w:t>
      </w:r>
      <w:r>
        <w:rPr>
          <w:w w:val="100"/>
        </w:rPr>
        <w:t> </w:t>
      </w:r>
      <w:r>
        <w:rPr/>
        <w:t>наименование   материала</w:t>
      </w:r>
      <w:r>
        <w:rPr>
          <w:spacing w:val="40"/>
        </w:rPr>
        <w:t> </w:t>
      </w:r>
      <w:r>
        <w:rPr/>
        <w:t>и </w:t>
      </w:r>
      <w:r>
        <w:rPr>
          <w:spacing w:val="22"/>
        </w:rPr>
        <w:t> </w:t>
      </w:r>
      <w:r>
        <w:rPr/>
        <w:t>вид,</w:t>
        <w:tab/>
        <w:tab/>
        <w:t>№ животного, от которого</w:t>
      </w:r>
      <w:r>
        <w:rPr>
          <w:spacing w:val="11"/>
        </w:rPr>
        <w:t> </w:t>
      </w:r>
      <w:r>
        <w:rPr/>
        <w:t>взята</w:t>
      </w:r>
      <w:r>
        <w:rPr>
          <w:spacing w:val="22"/>
        </w:rPr>
        <w:t> </w:t>
      </w:r>
      <w:r>
        <w:rPr/>
        <w:t>проба</w:t>
      </w:r>
      <w:r>
        <w:rPr>
          <w:w w:val="100"/>
        </w:rPr>
        <w:t> </w:t>
      </w:r>
      <w:r>
        <w:rPr/>
        <w:t>(пробы);</w:t>
      </w:r>
      <w:r>
        <w:rPr>
          <w:spacing w:val="40"/>
        </w:rPr>
        <w:t> </w:t>
      </w:r>
      <w:r>
        <w:rPr/>
        <w:t>наименование</w:t>
      </w:r>
      <w:r>
        <w:rPr>
          <w:spacing w:val="39"/>
        </w:rPr>
        <w:t> </w:t>
      </w:r>
      <w:r>
        <w:rPr/>
        <w:t>материала</w:t>
      </w:r>
      <w:r>
        <w:rPr>
          <w:spacing w:val="39"/>
        </w:rPr>
        <w:t> </w:t>
      </w:r>
      <w:r>
        <w:rPr/>
        <w:t>и</w:t>
      </w:r>
      <w:r>
        <w:rPr>
          <w:spacing w:val="40"/>
        </w:rPr>
        <w:t> </w:t>
      </w:r>
      <w:r>
        <w:rPr/>
        <w:t>объекта</w:t>
      </w:r>
      <w:r>
        <w:rPr>
          <w:spacing w:val="39"/>
        </w:rPr>
        <w:t> </w:t>
      </w:r>
      <w:r>
        <w:rPr/>
        <w:t>окружающей</w:t>
      </w:r>
      <w:r>
        <w:rPr>
          <w:spacing w:val="40"/>
        </w:rPr>
        <w:t> </w:t>
      </w:r>
      <w:r>
        <w:rPr/>
        <w:t>среды,</w:t>
      </w:r>
      <w:r>
        <w:rPr>
          <w:spacing w:val="39"/>
        </w:rPr>
        <w:t> </w:t>
      </w:r>
      <w:r>
        <w:rPr/>
        <w:t>из</w:t>
      </w:r>
      <w:r>
        <w:rPr>
          <w:spacing w:val="39"/>
        </w:rPr>
        <w:t> </w:t>
      </w:r>
      <w:r>
        <w:rPr/>
        <w:t>которого</w:t>
      </w:r>
      <w:r>
        <w:rPr>
          <w:spacing w:val="-1"/>
          <w:w w:val="100"/>
        </w:rPr>
        <w:t> </w:t>
      </w:r>
      <w:r>
        <w:rPr/>
        <w:t>взята</w:t>
      </w:r>
      <w:r>
        <w:rPr>
          <w:spacing w:val="49"/>
        </w:rPr>
        <w:t> </w:t>
      </w:r>
      <w:r>
        <w:rPr/>
        <w:t>проба</w:t>
      </w:r>
      <w:r>
        <w:rPr>
          <w:spacing w:val="49"/>
        </w:rPr>
        <w:t> </w:t>
      </w:r>
      <w:r>
        <w:rPr/>
        <w:t>(пробы);</w:t>
      </w:r>
      <w:r>
        <w:rPr>
          <w:spacing w:val="48"/>
        </w:rPr>
        <w:t> </w:t>
      </w:r>
      <w:r>
        <w:rPr/>
        <w:t>дата</w:t>
      </w:r>
      <w:r>
        <w:rPr>
          <w:spacing w:val="47"/>
        </w:rPr>
        <w:t> </w:t>
      </w:r>
      <w:r>
        <w:rPr/>
        <w:t>и</w:t>
      </w:r>
      <w:r>
        <w:rPr>
          <w:spacing w:val="50"/>
        </w:rPr>
        <w:t> </w:t>
      </w:r>
      <w:r>
        <w:rPr/>
        <w:t>час</w:t>
      </w:r>
      <w:r>
        <w:rPr>
          <w:spacing w:val="49"/>
        </w:rPr>
        <w:t> </w:t>
      </w:r>
      <w:r>
        <w:rPr/>
        <w:t>отбора</w:t>
      </w:r>
      <w:r>
        <w:rPr>
          <w:spacing w:val="49"/>
        </w:rPr>
        <w:t> </w:t>
      </w:r>
      <w:r>
        <w:rPr/>
        <w:t>материала;</w:t>
      </w:r>
      <w:r>
        <w:rPr>
          <w:spacing w:val="50"/>
        </w:rPr>
        <w:t> </w:t>
      </w:r>
      <w:r>
        <w:rPr/>
        <w:t>условия</w:t>
      </w:r>
      <w:r>
        <w:rPr>
          <w:spacing w:val="50"/>
        </w:rPr>
        <w:t> </w:t>
      </w:r>
      <w:r>
        <w:rPr/>
        <w:t>упаковки</w:t>
      </w:r>
      <w:r>
        <w:rPr>
          <w:spacing w:val="47"/>
        </w:rPr>
        <w:t> </w:t>
      </w:r>
      <w:r>
        <w:rPr/>
        <w:t>и</w:t>
      </w:r>
      <w:r>
        <w:rPr>
          <w:w w:val="100"/>
        </w:rPr>
        <w:t> </w:t>
      </w:r>
      <w:r>
        <w:rPr/>
        <w:t>транспортирования; цель исследования; наименование учреждения</w:t>
      </w:r>
      <w:r>
        <w:rPr>
          <w:spacing w:val="-27"/>
        </w:rPr>
        <w:t> </w:t>
      </w:r>
      <w:r>
        <w:rPr/>
        <w:t>и</w:t>
      </w:r>
      <w:r>
        <w:rPr>
          <w:spacing w:val="-4"/>
        </w:rPr>
        <w:t> </w:t>
      </w:r>
      <w:r>
        <w:rPr/>
        <w:t>должность</w:t>
      </w:r>
      <w:r>
        <w:rPr>
          <w:w w:val="100"/>
        </w:rPr>
        <w:t> </w:t>
      </w:r>
      <w:r>
        <w:rPr/>
        <w:t>лица,</w:t>
      </w:r>
      <w:r>
        <w:rPr>
          <w:spacing w:val="16"/>
        </w:rPr>
        <w:t> </w:t>
      </w:r>
      <w:r>
        <w:rPr/>
        <w:t>направляющего</w:t>
      </w:r>
      <w:r>
        <w:rPr>
          <w:spacing w:val="18"/>
        </w:rPr>
        <w:t> </w:t>
      </w:r>
      <w:r>
        <w:rPr/>
        <w:t>пробы;</w:t>
      </w:r>
      <w:r>
        <w:rPr>
          <w:spacing w:val="20"/>
        </w:rPr>
        <w:t> </w:t>
      </w:r>
      <w:r>
        <w:rPr/>
        <w:t>время</w:t>
      </w:r>
      <w:r>
        <w:rPr>
          <w:spacing w:val="17"/>
        </w:rPr>
        <w:t> </w:t>
      </w:r>
      <w:r>
        <w:rPr/>
        <w:t>доставки</w:t>
      </w:r>
      <w:r>
        <w:rPr>
          <w:spacing w:val="18"/>
        </w:rPr>
        <w:t> </w:t>
      </w:r>
      <w:r>
        <w:rPr/>
        <w:t>проб;</w:t>
      </w:r>
      <w:r>
        <w:rPr>
          <w:spacing w:val="18"/>
        </w:rPr>
        <w:t> </w:t>
      </w:r>
      <w:r>
        <w:rPr/>
        <w:t>должность,</w:t>
      </w:r>
      <w:r>
        <w:rPr>
          <w:spacing w:val="18"/>
        </w:rPr>
        <w:t> </w:t>
      </w:r>
      <w:r>
        <w:rPr/>
        <w:t>фамилия</w:t>
      </w:r>
      <w:r>
        <w:rPr>
          <w:spacing w:val="17"/>
        </w:rPr>
        <w:t> </w:t>
      </w:r>
      <w:r>
        <w:rPr/>
        <w:t>и</w:t>
      </w:r>
      <w:r>
        <w:rPr>
          <w:w w:val="100"/>
        </w:rPr>
        <w:t> </w:t>
      </w:r>
      <w:r>
        <w:rPr/>
        <w:t>инициалы</w:t>
      </w:r>
      <w:r>
        <w:rPr>
          <w:spacing w:val="17"/>
        </w:rPr>
        <w:t> </w:t>
      </w:r>
      <w:r>
        <w:rPr/>
        <w:t>лица,</w:t>
      </w:r>
      <w:r>
        <w:rPr>
          <w:spacing w:val="15"/>
        </w:rPr>
        <w:t> </w:t>
      </w:r>
      <w:r>
        <w:rPr/>
        <w:t>принявшего</w:t>
      </w:r>
      <w:r>
        <w:rPr>
          <w:spacing w:val="19"/>
        </w:rPr>
        <w:t> </w:t>
      </w:r>
      <w:r>
        <w:rPr/>
        <w:t>пробы;</w:t>
      </w:r>
      <w:r>
        <w:rPr>
          <w:spacing w:val="18"/>
        </w:rPr>
        <w:t> </w:t>
      </w:r>
      <w:r>
        <w:rPr/>
        <w:t>адрес,</w:t>
      </w:r>
      <w:r>
        <w:rPr>
          <w:spacing w:val="18"/>
        </w:rPr>
        <w:t> </w:t>
      </w:r>
      <w:r>
        <w:rPr/>
        <w:t>по</w:t>
      </w:r>
      <w:r>
        <w:rPr>
          <w:spacing w:val="19"/>
        </w:rPr>
        <w:t> </w:t>
      </w:r>
      <w:r>
        <w:rPr/>
        <w:t>которому</w:t>
      </w:r>
      <w:r>
        <w:rPr>
          <w:spacing w:val="17"/>
        </w:rPr>
        <w:t> </w:t>
      </w:r>
      <w:r>
        <w:rPr/>
        <w:t>следует</w:t>
      </w:r>
      <w:r>
        <w:rPr>
          <w:spacing w:val="17"/>
        </w:rPr>
        <w:t> </w:t>
      </w:r>
      <w:r>
        <w:rPr/>
        <w:t>сообщить</w:t>
      </w:r>
      <w:r>
        <w:rPr>
          <w:w w:val="100"/>
        </w:rPr>
        <w:t> </w:t>
      </w:r>
      <w:r>
        <w:rPr/>
        <w:t>результаты микробиологического исследования. Для проб шерсти</w:t>
      </w:r>
      <w:r>
        <w:rPr>
          <w:spacing w:val="20"/>
        </w:rPr>
        <w:t> </w:t>
      </w:r>
      <w:r>
        <w:rPr/>
        <w:t>и</w:t>
      </w:r>
      <w:r>
        <w:rPr>
          <w:spacing w:val="5"/>
        </w:rPr>
        <w:t> </w:t>
      </w:r>
      <w:r>
        <w:rPr/>
        <w:t>кормов</w:t>
      </w:r>
      <w:r>
        <w:rPr>
          <w:w w:val="100"/>
        </w:rPr>
        <w:t> </w:t>
      </w:r>
      <w:r>
        <w:rPr/>
        <w:t>дополнительно</w:t>
      </w:r>
      <w:r>
        <w:rPr>
          <w:spacing w:val="39"/>
        </w:rPr>
        <w:t> </w:t>
      </w:r>
      <w:r>
        <w:rPr/>
        <w:t>указывают</w:t>
      </w:r>
      <w:r>
        <w:rPr>
          <w:spacing w:val="37"/>
        </w:rPr>
        <w:t> </w:t>
      </w:r>
      <w:r>
        <w:rPr/>
        <w:t>происхождение,</w:t>
      </w:r>
      <w:r>
        <w:rPr>
          <w:spacing w:val="38"/>
        </w:rPr>
        <w:t> </w:t>
      </w:r>
      <w:r>
        <w:rPr/>
        <w:t>объем</w:t>
      </w:r>
      <w:r>
        <w:rPr>
          <w:spacing w:val="38"/>
        </w:rPr>
        <w:t> </w:t>
      </w:r>
      <w:r>
        <w:rPr/>
        <w:t>партии,</w:t>
      </w:r>
      <w:r>
        <w:rPr>
          <w:spacing w:val="38"/>
        </w:rPr>
        <w:t> </w:t>
      </w:r>
      <w:r>
        <w:rPr/>
        <w:t>вид</w:t>
      </w:r>
      <w:r>
        <w:rPr>
          <w:spacing w:val="39"/>
        </w:rPr>
        <w:t> </w:t>
      </w:r>
      <w:r>
        <w:rPr/>
        <w:t>упаковки</w:t>
      </w:r>
      <w:r>
        <w:rPr>
          <w:spacing w:val="33"/>
        </w:rPr>
        <w:t> </w:t>
      </w:r>
      <w:r>
        <w:rPr/>
        <w:t>и</w:t>
      </w:r>
      <w:r>
        <w:rPr>
          <w:w w:val="100"/>
        </w:rPr>
        <w:t> </w:t>
      </w:r>
      <w:r>
        <w:rPr/>
        <w:t>количество упаковочных единиц. К сопроводительному</w:t>
      </w:r>
      <w:r>
        <w:rPr>
          <w:spacing w:val="37"/>
        </w:rPr>
        <w:t> </w:t>
      </w:r>
      <w:r>
        <w:rPr/>
        <w:t>документу</w:t>
      </w:r>
      <w:r>
        <w:rPr>
          <w:spacing w:val="32"/>
        </w:rPr>
        <w:t> </w:t>
      </w:r>
      <w:r>
        <w:rPr/>
        <w:t>прилагают</w:t>
      </w:r>
      <w:r>
        <w:rPr>
          <w:w w:val="100"/>
        </w:rPr>
        <w:t> </w:t>
      </w:r>
      <w:r>
        <w:rPr/>
        <w:t>опись</w:t>
        <w:tab/>
        <w:t>с</w:t>
        <w:tab/>
        <w:t>указанием</w:t>
        <w:tab/>
        <w:tab/>
        <w:t>места</w:t>
        <w:tab/>
        <w:t>отбора</w:t>
        <w:tab/>
        <w:tab/>
        <w:t>каждой</w:t>
        <w:tab/>
      </w:r>
      <w:r>
        <w:rPr>
          <w:spacing w:val="-1"/>
        </w:rPr>
        <w:t>пробы. </w:t>
      </w:r>
      <w:r>
        <w:rPr>
          <w:i/>
        </w:rPr>
        <w:t>Порядок</w:t>
        <w:tab/>
        <w:t>взаимодействия</w:t>
        <w:tab/>
        <w:t>лабораторий</w:t>
      </w:r>
      <w:r>
        <w:rPr/>
        <w:t>.</w:t>
        <w:tab/>
        <w:tab/>
        <w:t>Материал</w:t>
        <w:tab/>
        <w:tab/>
        <w:t>из</w:t>
        <w:tab/>
      </w:r>
      <w:r>
        <w:rPr>
          <w:spacing w:val="-2"/>
        </w:rPr>
        <w:t>объектов </w:t>
      </w:r>
      <w:r>
        <w:rPr/>
        <w:t>окружающей среды направляют в соответствии с требованиями</w:t>
      </w:r>
      <w:r>
        <w:rPr>
          <w:spacing w:val="38"/>
        </w:rPr>
        <w:t> </w:t>
      </w:r>
      <w:r>
        <w:rPr/>
        <w:t>действующей</w:t>
      </w:r>
    </w:p>
    <w:p>
      <w:pPr>
        <w:spacing w:after="0"/>
        <w:jc w:val="right"/>
        <w:sectPr>
          <w:pgSz w:w="11910" w:h="16850"/>
          <w:pgMar w:header="0" w:footer="976" w:top="780" w:bottom="1240" w:left="1200" w:right="380"/>
        </w:sectPr>
      </w:pPr>
    </w:p>
    <w:p>
      <w:pPr>
        <w:pStyle w:val="BodyText"/>
        <w:spacing w:before="64"/>
        <w:ind w:right="464"/>
        <w:jc w:val="both"/>
      </w:pPr>
      <w:r>
        <w:rPr/>
        <w:t>нормативной документации в лабораторию имеющей допуск работы с возбудителями инфекционных болезней 1-2 групп патогенности. Передачу и транспортирование осуществляют в соответствии с действующими санитарными правилами по порядку учета, хранения, передачи и транспортирования микроорганизмов 1-4 групп патогенности (опасности).</w:t>
      </w:r>
    </w:p>
    <w:p>
      <w:pPr>
        <w:pStyle w:val="BodyText"/>
        <w:ind w:right="465" w:firstLine="487"/>
        <w:jc w:val="both"/>
      </w:pPr>
      <w:r>
        <w:rPr/>
        <w:t>Лабораторные исследования продовольственного сырья и продуктов животного происхождения проводятся в бактериологических лабораториях ветеринарнойслужбы.</w:t>
      </w:r>
    </w:p>
    <w:p>
      <w:pPr>
        <w:spacing w:after="0"/>
        <w:jc w:val="both"/>
        <w:sectPr>
          <w:pgSz w:w="11910" w:h="16850"/>
          <w:pgMar w:header="0" w:footer="976" w:top="780" w:bottom="1240" w:left="1200" w:right="380"/>
        </w:sectPr>
      </w:pPr>
    </w:p>
    <w:p>
      <w:pPr>
        <w:pStyle w:val="Heading1"/>
        <w:spacing w:before="59"/>
        <w:ind w:left="182"/>
      </w:pPr>
      <w:r>
        <w:rPr/>
        <w:t>Скотомогильники</w:t>
      </w:r>
    </w:p>
    <w:p>
      <w:pPr>
        <w:spacing w:before="3"/>
        <w:ind w:left="182" w:right="0" w:firstLine="0"/>
        <w:jc w:val="left"/>
        <w:rPr>
          <w:b/>
          <w:sz w:val="28"/>
        </w:rPr>
      </w:pPr>
      <w:r>
        <w:rPr>
          <w:b/>
          <w:sz w:val="28"/>
        </w:rPr>
        <w:t>(почвенные очаги возбудителя сибирской язвы)</w:t>
      </w:r>
    </w:p>
    <w:p>
      <w:pPr>
        <w:pStyle w:val="BodyText"/>
        <w:ind w:left="104"/>
        <w:rPr>
          <w:sz w:val="20"/>
        </w:rPr>
      </w:pPr>
      <w:r>
        <w:rPr>
          <w:sz w:val="20"/>
        </w:rPr>
        <w:pict>
          <v:group style="width:552.75pt;height:213pt;mso-position-horizontal-relative:char;mso-position-vertical-relative:line" coordorigin="0,0" coordsize="11055,4260">
            <v:shape style="position:absolute;left:0;top:0;width:5730;height:4260" type="#_x0000_t75" stroked="false">
              <v:imagedata r:id="rId28" o:title=""/>
            </v:shape>
            <v:shape style="position:absolute;left:5760;top:29;width:5280;height:4185" type="#_x0000_t75" stroked="false">
              <v:imagedata r:id="rId29" o:title=""/>
            </v:shape>
            <v:rect style="position:absolute;left:5752;top:21;width:5295;height:4200" filled="false" stroked="true" strokeweight=".75pt" strokecolor="#000000">
              <v:stroke dashstyle="solid"/>
            </v:rect>
          </v:group>
        </w:pict>
      </w:r>
      <w:r>
        <w:rPr>
          <w:sz w:val="20"/>
        </w:rPr>
      </w:r>
    </w:p>
    <w:p>
      <w:pPr>
        <w:pStyle w:val="BodyText"/>
        <w:spacing w:before="3"/>
        <w:ind w:left="0"/>
        <w:rPr>
          <w:b/>
          <w:sz w:val="20"/>
        </w:rPr>
      </w:pPr>
      <w:r>
        <w:rPr/>
        <w:drawing>
          <wp:anchor distT="0" distB="0" distL="0" distR="0" allowOverlap="1" layoutInCell="1" locked="0" behindDoc="0" simplePos="0" relativeHeight="12">
            <wp:simplePos x="0" y="0"/>
            <wp:positionH relativeFrom="page">
              <wp:posOffset>720090</wp:posOffset>
            </wp:positionH>
            <wp:positionV relativeFrom="paragraph">
              <wp:posOffset>173135</wp:posOffset>
            </wp:positionV>
            <wp:extent cx="8589025" cy="2263140"/>
            <wp:effectExtent l="0" t="0" r="0" b="0"/>
            <wp:wrapTopAndBottom/>
            <wp:docPr id="15" name="image21.jpeg" descr=""/>
            <wp:cNvGraphicFramePr>
              <a:graphicFrameLocks noChangeAspect="1"/>
            </wp:cNvGraphicFramePr>
            <a:graphic>
              <a:graphicData uri="http://schemas.openxmlformats.org/drawingml/2006/picture">
                <pic:pic>
                  <pic:nvPicPr>
                    <pic:cNvPr id="16" name="image21.jpeg"/>
                    <pic:cNvPicPr/>
                  </pic:nvPicPr>
                  <pic:blipFill>
                    <a:blip r:embed="rId30" cstate="print"/>
                    <a:stretch>
                      <a:fillRect/>
                    </a:stretch>
                  </pic:blipFill>
                  <pic:spPr>
                    <a:xfrm>
                      <a:off x="0" y="0"/>
                      <a:ext cx="8589025" cy="2263140"/>
                    </a:xfrm>
                    <a:prstGeom prst="rect">
                      <a:avLst/>
                    </a:prstGeom>
                  </pic:spPr>
                </pic:pic>
              </a:graphicData>
            </a:graphic>
          </wp:anchor>
        </w:drawing>
      </w:r>
    </w:p>
    <w:p>
      <w:pPr>
        <w:spacing w:after="0"/>
        <w:rPr>
          <w:sz w:val="20"/>
        </w:rPr>
        <w:sectPr>
          <w:footerReference w:type="default" r:id="rId27"/>
          <w:pgSz w:w="16840" w:h="11910" w:orient="landscape"/>
          <w:pgMar w:footer="1032" w:header="0" w:top="640" w:bottom="1220" w:left="1020" w:right="1020"/>
          <w:pgNumType w:start="31"/>
        </w:sectPr>
      </w:pPr>
    </w:p>
    <w:p>
      <w:pPr>
        <w:pStyle w:val="BodyText"/>
        <w:ind w:left="0"/>
        <w:rPr>
          <w:b/>
          <w:sz w:val="20"/>
        </w:rPr>
      </w:pPr>
    </w:p>
    <w:p>
      <w:pPr>
        <w:pStyle w:val="BodyText"/>
        <w:spacing w:before="5"/>
        <w:ind w:left="0"/>
        <w:rPr>
          <w:b/>
          <w:sz w:val="29"/>
        </w:rPr>
      </w:pPr>
    </w:p>
    <w:p>
      <w:pPr>
        <w:pStyle w:val="BodyText"/>
        <w:ind w:left="114"/>
        <w:rPr>
          <w:sz w:val="20"/>
        </w:rPr>
      </w:pPr>
      <w:r>
        <w:rPr>
          <w:sz w:val="20"/>
        </w:rPr>
        <w:drawing>
          <wp:inline distT="0" distB="0" distL="0" distR="0">
            <wp:extent cx="8831610" cy="2905125"/>
            <wp:effectExtent l="0" t="0" r="0" b="0"/>
            <wp:docPr id="17" name="image22.png" descr=""/>
            <wp:cNvGraphicFramePr>
              <a:graphicFrameLocks noChangeAspect="1"/>
            </wp:cNvGraphicFramePr>
            <a:graphic>
              <a:graphicData uri="http://schemas.openxmlformats.org/drawingml/2006/picture">
                <pic:pic>
                  <pic:nvPicPr>
                    <pic:cNvPr id="18" name="image22.png"/>
                    <pic:cNvPicPr/>
                  </pic:nvPicPr>
                  <pic:blipFill>
                    <a:blip r:embed="rId31" cstate="print"/>
                    <a:stretch>
                      <a:fillRect/>
                    </a:stretch>
                  </pic:blipFill>
                  <pic:spPr>
                    <a:xfrm>
                      <a:off x="0" y="0"/>
                      <a:ext cx="8831610" cy="2905125"/>
                    </a:xfrm>
                    <a:prstGeom prst="rect">
                      <a:avLst/>
                    </a:prstGeom>
                  </pic:spPr>
                </pic:pic>
              </a:graphicData>
            </a:graphic>
          </wp:inline>
        </w:drawing>
      </w:r>
      <w:r>
        <w:rPr>
          <w:sz w:val="20"/>
        </w:rPr>
      </w:r>
    </w:p>
    <w:p>
      <w:pPr>
        <w:pStyle w:val="BodyText"/>
        <w:spacing w:before="1"/>
        <w:ind w:left="0"/>
        <w:rPr>
          <w:b/>
          <w:sz w:val="21"/>
        </w:rPr>
      </w:pPr>
    </w:p>
    <w:p>
      <w:pPr>
        <w:pStyle w:val="BodyText"/>
        <w:spacing w:before="89"/>
        <w:ind w:left="112" w:right="8087"/>
      </w:pPr>
      <w:r>
        <w:rPr/>
        <w:t>Рисунок 1- подготовка оборудования к забору проб на сибиреязвенном захоронении.</w:t>
      </w:r>
    </w:p>
    <w:p>
      <w:pPr>
        <w:pStyle w:val="BodyText"/>
        <w:ind w:left="182" w:right="8087" w:hanging="70"/>
      </w:pPr>
      <w:r>
        <w:rPr/>
        <w:t>Рисунок 2- пуск установки для бурения почвы. Рисунок -3 – бурильная установка в работе.</w:t>
      </w:r>
    </w:p>
    <w:p>
      <w:pPr>
        <w:spacing w:after="0"/>
        <w:sectPr>
          <w:pgSz w:w="16840" w:h="11910" w:orient="landscape"/>
          <w:pgMar w:header="0" w:footer="1032" w:top="1100" w:bottom="1240" w:left="1020" w:right="1020"/>
        </w:sectPr>
      </w:pPr>
    </w:p>
    <w:p>
      <w:pPr>
        <w:pStyle w:val="BodyText"/>
        <w:spacing w:before="5"/>
        <w:ind w:left="0"/>
        <w:rPr>
          <w:sz w:val="21"/>
        </w:rPr>
      </w:pPr>
    </w:p>
    <w:p>
      <w:pPr>
        <w:tabs>
          <w:tab w:pos="6574" w:val="left" w:leader="none"/>
        </w:tabs>
        <w:spacing w:line="240" w:lineRule="auto"/>
        <w:ind w:left="114" w:right="0" w:firstLine="0"/>
        <w:rPr>
          <w:sz w:val="20"/>
        </w:rPr>
      </w:pPr>
      <w:r>
        <w:rPr>
          <w:sz w:val="20"/>
        </w:rPr>
        <w:drawing>
          <wp:inline distT="0" distB="0" distL="0" distR="0">
            <wp:extent cx="3502187" cy="2447925"/>
            <wp:effectExtent l="0" t="0" r="0" b="0"/>
            <wp:docPr id="19" name="image23.jpeg" descr=""/>
            <wp:cNvGraphicFramePr>
              <a:graphicFrameLocks noChangeAspect="1"/>
            </wp:cNvGraphicFramePr>
            <a:graphic>
              <a:graphicData uri="http://schemas.openxmlformats.org/drawingml/2006/picture">
                <pic:pic>
                  <pic:nvPicPr>
                    <pic:cNvPr id="20" name="image23.jpeg"/>
                    <pic:cNvPicPr/>
                  </pic:nvPicPr>
                  <pic:blipFill>
                    <a:blip r:embed="rId32" cstate="print"/>
                    <a:stretch>
                      <a:fillRect/>
                    </a:stretch>
                  </pic:blipFill>
                  <pic:spPr>
                    <a:xfrm>
                      <a:off x="0" y="0"/>
                      <a:ext cx="3502187" cy="2447925"/>
                    </a:xfrm>
                    <a:prstGeom prst="rect">
                      <a:avLst/>
                    </a:prstGeom>
                  </pic:spPr>
                </pic:pic>
              </a:graphicData>
            </a:graphic>
          </wp:inline>
        </w:drawing>
      </w:r>
      <w:r>
        <w:rPr>
          <w:sz w:val="20"/>
        </w:rPr>
      </w:r>
      <w:r>
        <w:rPr>
          <w:sz w:val="20"/>
        </w:rPr>
        <w:tab/>
      </w:r>
      <w:r>
        <w:rPr>
          <w:sz w:val="20"/>
        </w:rPr>
        <w:drawing>
          <wp:inline distT="0" distB="0" distL="0" distR="0">
            <wp:extent cx="3151020" cy="2447925"/>
            <wp:effectExtent l="0" t="0" r="0" b="0"/>
            <wp:docPr id="21" name="image24.jpeg" descr=""/>
            <wp:cNvGraphicFramePr>
              <a:graphicFrameLocks noChangeAspect="1"/>
            </wp:cNvGraphicFramePr>
            <a:graphic>
              <a:graphicData uri="http://schemas.openxmlformats.org/drawingml/2006/picture">
                <pic:pic>
                  <pic:nvPicPr>
                    <pic:cNvPr id="22" name="image24.jpeg"/>
                    <pic:cNvPicPr/>
                  </pic:nvPicPr>
                  <pic:blipFill>
                    <a:blip r:embed="rId33" cstate="print"/>
                    <a:stretch>
                      <a:fillRect/>
                    </a:stretch>
                  </pic:blipFill>
                  <pic:spPr>
                    <a:xfrm>
                      <a:off x="0" y="0"/>
                      <a:ext cx="3151020" cy="2447925"/>
                    </a:xfrm>
                    <a:prstGeom prst="rect">
                      <a:avLst/>
                    </a:prstGeom>
                  </pic:spPr>
                </pic:pic>
              </a:graphicData>
            </a:graphic>
          </wp:inline>
        </w:drawing>
      </w:r>
      <w:r>
        <w:rPr>
          <w:sz w:val="20"/>
        </w:rPr>
      </w:r>
    </w:p>
    <w:p>
      <w:pPr>
        <w:pStyle w:val="BodyText"/>
        <w:spacing w:before="8"/>
        <w:ind w:left="112"/>
      </w:pPr>
      <w:r>
        <w:rPr/>
        <w:t>Рисунок 4 – забор проб почвы для лабораторных исследований.</w:t>
      </w:r>
    </w:p>
    <w:p>
      <w:pPr>
        <w:pStyle w:val="BodyText"/>
        <w:spacing w:before="1"/>
        <w:ind w:left="0"/>
      </w:pPr>
    </w:p>
    <w:p>
      <w:pPr>
        <w:pStyle w:val="BodyText"/>
        <w:spacing w:before="1"/>
        <w:ind w:left="112"/>
      </w:pPr>
      <w:r>
        <w:rPr/>
        <w:t>Рис. 5-получение средней пробы из образцов почвы взятой на одной глубине из 5 скважин</w:t>
      </w:r>
    </w:p>
    <w:p>
      <w:pPr>
        <w:spacing w:after="0"/>
        <w:sectPr>
          <w:pgSz w:w="16840" w:h="11910" w:orient="landscape"/>
          <w:pgMar w:header="0" w:footer="1032" w:top="1100" w:bottom="1240" w:left="1020" w:right="1020"/>
        </w:sectPr>
      </w:pPr>
    </w:p>
    <w:p>
      <w:pPr>
        <w:tabs>
          <w:tab w:pos="6744" w:val="left" w:leader="none"/>
        </w:tabs>
        <w:spacing w:line="240" w:lineRule="auto"/>
        <w:ind w:left="114" w:right="0" w:firstLine="0"/>
        <w:rPr>
          <w:sz w:val="20"/>
        </w:rPr>
      </w:pPr>
      <w:r>
        <w:rPr>
          <w:position w:val="1"/>
          <w:sz w:val="20"/>
        </w:rPr>
        <w:drawing>
          <wp:inline distT="0" distB="0" distL="0" distR="0">
            <wp:extent cx="3530508" cy="2628900"/>
            <wp:effectExtent l="0" t="0" r="0" b="0"/>
            <wp:docPr id="23" name="image25.jpeg" descr=""/>
            <wp:cNvGraphicFramePr>
              <a:graphicFrameLocks noChangeAspect="1"/>
            </wp:cNvGraphicFramePr>
            <a:graphic>
              <a:graphicData uri="http://schemas.openxmlformats.org/drawingml/2006/picture">
                <pic:pic>
                  <pic:nvPicPr>
                    <pic:cNvPr id="24" name="image25.jpeg"/>
                    <pic:cNvPicPr/>
                  </pic:nvPicPr>
                  <pic:blipFill>
                    <a:blip r:embed="rId34" cstate="print"/>
                    <a:stretch>
                      <a:fillRect/>
                    </a:stretch>
                  </pic:blipFill>
                  <pic:spPr>
                    <a:xfrm>
                      <a:off x="0" y="0"/>
                      <a:ext cx="3530508" cy="2628900"/>
                    </a:xfrm>
                    <a:prstGeom prst="rect">
                      <a:avLst/>
                    </a:prstGeom>
                  </pic:spPr>
                </pic:pic>
              </a:graphicData>
            </a:graphic>
          </wp:inline>
        </w:drawing>
      </w:r>
      <w:r>
        <w:rPr>
          <w:position w:val="1"/>
          <w:sz w:val="20"/>
        </w:rPr>
      </w:r>
      <w:r>
        <w:rPr>
          <w:position w:val="1"/>
          <w:sz w:val="20"/>
        </w:rPr>
        <w:tab/>
      </w:r>
      <w:r>
        <w:rPr>
          <w:sz w:val="20"/>
        </w:rPr>
        <w:drawing>
          <wp:inline distT="0" distB="0" distL="0" distR="0">
            <wp:extent cx="3074836" cy="2600325"/>
            <wp:effectExtent l="0" t="0" r="0" b="0"/>
            <wp:docPr id="25" name="image26.jpeg" descr=""/>
            <wp:cNvGraphicFramePr>
              <a:graphicFrameLocks noChangeAspect="1"/>
            </wp:cNvGraphicFramePr>
            <a:graphic>
              <a:graphicData uri="http://schemas.openxmlformats.org/drawingml/2006/picture">
                <pic:pic>
                  <pic:nvPicPr>
                    <pic:cNvPr id="26" name="image26.jpeg"/>
                    <pic:cNvPicPr/>
                  </pic:nvPicPr>
                  <pic:blipFill>
                    <a:blip r:embed="rId35" cstate="print"/>
                    <a:stretch>
                      <a:fillRect/>
                    </a:stretch>
                  </pic:blipFill>
                  <pic:spPr>
                    <a:xfrm>
                      <a:off x="0" y="0"/>
                      <a:ext cx="3074836" cy="2600325"/>
                    </a:xfrm>
                    <a:prstGeom prst="rect">
                      <a:avLst/>
                    </a:prstGeom>
                  </pic:spPr>
                </pic:pic>
              </a:graphicData>
            </a:graphic>
          </wp:inline>
        </w:drawing>
      </w:r>
      <w:r>
        <w:rPr>
          <w:sz w:val="20"/>
        </w:rPr>
      </w:r>
    </w:p>
    <w:p>
      <w:pPr>
        <w:pStyle w:val="BodyText"/>
        <w:spacing w:before="11"/>
        <w:ind w:left="252" w:right="6441"/>
      </w:pPr>
      <w:r>
        <w:rPr/>
        <w:t>Рис.6- заполнение транспортной тары средним образцом почвы Рис. 7- Подготовка к дезинфекции места забора пробы почвы</w:t>
      </w:r>
    </w:p>
    <w:p>
      <w:pPr>
        <w:pStyle w:val="BodyText"/>
        <w:spacing w:before="2"/>
        <w:ind w:left="0"/>
        <w:rPr>
          <w:sz w:val="25"/>
        </w:rPr>
      </w:pPr>
      <w:r>
        <w:rPr/>
        <w:drawing>
          <wp:anchor distT="0" distB="0" distL="0" distR="0" allowOverlap="1" layoutInCell="1" locked="0" behindDoc="0" simplePos="0" relativeHeight="13">
            <wp:simplePos x="0" y="0"/>
            <wp:positionH relativeFrom="page">
              <wp:posOffset>720090</wp:posOffset>
            </wp:positionH>
            <wp:positionV relativeFrom="paragraph">
              <wp:posOffset>208644</wp:posOffset>
            </wp:positionV>
            <wp:extent cx="3900487" cy="2600325"/>
            <wp:effectExtent l="0" t="0" r="0" b="0"/>
            <wp:wrapTopAndBottom/>
            <wp:docPr id="27" name="image27.jpeg" descr=""/>
            <wp:cNvGraphicFramePr>
              <a:graphicFrameLocks noChangeAspect="1"/>
            </wp:cNvGraphicFramePr>
            <a:graphic>
              <a:graphicData uri="http://schemas.openxmlformats.org/drawingml/2006/picture">
                <pic:pic>
                  <pic:nvPicPr>
                    <pic:cNvPr id="28" name="image27.jpeg"/>
                    <pic:cNvPicPr/>
                  </pic:nvPicPr>
                  <pic:blipFill>
                    <a:blip r:embed="rId36" cstate="print"/>
                    <a:stretch>
                      <a:fillRect/>
                    </a:stretch>
                  </pic:blipFill>
                  <pic:spPr>
                    <a:xfrm>
                      <a:off x="0" y="0"/>
                      <a:ext cx="3900487" cy="2600325"/>
                    </a:xfrm>
                    <a:prstGeom prst="rect">
                      <a:avLst/>
                    </a:prstGeom>
                  </pic:spPr>
                </pic:pic>
              </a:graphicData>
            </a:graphic>
          </wp:anchor>
        </w:drawing>
      </w:r>
      <w:r>
        <w:rPr/>
        <w:drawing>
          <wp:anchor distT="0" distB="0" distL="0" distR="0" allowOverlap="1" layoutInCell="1" locked="0" behindDoc="0" simplePos="0" relativeHeight="14">
            <wp:simplePos x="0" y="0"/>
            <wp:positionH relativeFrom="page">
              <wp:posOffset>4911090</wp:posOffset>
            </wp:positionH>
            <wp:positionV relativeFrom="paragraph">
              <wp:posOffset>227694</wp:posOffset>
            </wp:positionV>
            <wp:extent cx="4993271" cy="2586990"/>
            <wp:effectExtent l="0" t="0" r="0" b="0"/>
            <wp:wrapTopAndBottom/>
            <wp:docPr id="29" name="image28.jpeg" descr=""/>
            <wp:cNvGraphicFramePr>
              <a:graphicFrameLocks noChangeAspect="1"/>
            </wp:cNvGraphicFramePr>
            <a:graphic>
              <a:graphicData uri="http://schemas.openxmlformats.org/drawingml/2006/picture">
                <pic:pic>
                  <pic:nvPicPr>
                    <pic:cNvPr id="30" name="image28.jpeg"/>
                    <pic:cNvPicPr/>
                  </pic:nvPicPr>
                  <pic:blipFill>
                    <a:blip r:embed="rId37" cstate="print"/>
                    <a:stretch>
                      <a:fillRect/>
                    </a:stretch>
                  </pic:blipFill>
                  <pic:spPr>
                    <a:xfrm>
                      <a:off x="0" y="0"/>
                      <a:ext cx="4993271" cy="2586990"/>
                    </a:xfrm>
                    <a:prstGeom prst="rect">
                      <a:avLst/>
                    </a:prstGeom>
                  </pic:spPr>
                </pic:pic>
              </a:graphicData>
            </a:graphic>
          </wp:anchor>
        </w:drawing>
      </w:r>
    </w:p>
    <w:p>
      <w:pPr>
        <w:pStyle w:val="BodyText"/>
        <w:spacing w:line="294" w:lineRule="exact"/>
        <w:ind w:left="182"/>
      </w:pPr>
      <w:r>
        <w:rPr/>
        <w:t>Рис. 8- работа с ручным буром</w:t>
      </w:r>
    </w:p>
    <w:p>
      <w:pPr>
        <w:pStyle w:val="BodyText"/>
        <w:tabs>
          <w:tab w:pos="2548" w:val="left" w:leader="none"/>
        </w:tabs>
        <w:ind w:left="182"/>
      </w:pPr>
      <w:r>
        <w:rPr/>
        <w:t>Рис.9-</w:t>
      </w:r>
      <w:r>
        <w:rPr>
          <w:spacing w:val="-4"/>
        </w:rPr>
        <w:t> </w:t>
      </w:r>
      <w:r>
        <w:rPr/>
        <w:t>ручной</w:t>
      </w:r>
      <w:r>
        <w:rPr>
          <w:spacing w:val="-1"/>
        </w:rPr>
        <w:t> </w:t>
      </w:r>
      <w:r>
        <w:rPr/>
        <w:t>бур</w:t>
        <w:tab/>
        <w:t>Некрасова,</w:t>
      </w:r>
      <w:r>
        <w:rPr>
          <w:spacing w:val="68"/>
        </w:rPr>
        <w:t> </w:t>
      </w:r>
      <w:r>
        <w:rPr/>
        <w:t>Малькова</w:t>
      </w:r>
    </w:p>
    <w:p>
      <w:pPr>
        <w:spacing w:after="0"/>
        <w:sectPr>
          <w:pgSz w:w="16840" w:h="11910" w:orient="landscape"/>
          <w:pgMar w:header="0" w:footer="1032" w:top="700" w:bottom="1220" w:left="1020" w:right="1020"/>
        </w:sectPr>
      </w:pPr>
    </w:p>
    <w:p>
      <w:pPr>
        <w:pStyle w:val="BodyText"/>
        <w:spacing w:before="74"/>
        <w:ind w:left="112" w:right="109"/>
        <w:jc w:val="both"/>
      </w:pPr>
      <w:r>
        <w:rPr/>
        <w:t>Проба отбирается вращением пробоотборника за рукоятку по часовой стрелке с одновременным надавливанием. пробоотборник режущей кромкой направляет почву во внутренний цилиндр наконечника. После отбора пробы бур вытаскивается из лунки, почва ссыпается через прорезь наконечника ножом или деревянной палочкой в подготовленный пакет или емкость. Далее продолжается бурение и отбор пробы почвы с последующей глубины лунки или следующей точки.</w:t>
      </w:r>
    </w:p>
    <w:p>
      <w:pPr>
        <w:pStyle w:val="BodyText"/>
        <w:spacing w:before="1"/>
        <w:ind w:left="112" w:right="255" w:firstLine="487"/>
      </w:pPr>
      <w:r>
        <w:rPr>
          <w:b/>
        </w:rPr>
        <w:t>Пробоотборник почвы- бур "ппб"</w:t>
      </w:r>
      <w:r>
        <w:rPr/>
        <w:t>пробоотборник почвы- бур (бур Некрасова) предназначен для взятия проб почвы, грунта, донных отложений, кроме глинистых и каменистых почв. Пробоотборник может использоваться экологическими службами, геологами в повседневной работе, а также для отбора различных проб сыпучих, скомкавшихся химических веществ. Пробоотборник почвы - бур изготовлен из стали, и состоит из наконечника и штанги, которая может удлиняться в зависимости от необходимой глубины взятия пробы. Бур представляет собой наконечник из закаленной стали (1), который соединяется со штангой (2) с помощью стопорных винтов. штанга может удлиняться до необходимой дины другой штангой, находящейся в комплекте. Штанга на конце имеет рукоятку (3) для вращения пробоотборника.</w:t>
      </w:r>
    </w:p>
    <w:p>
      <w:pPr>
        <w:pStyle w:val="Heading1"/>
        <w:ind w:left="670"/>
        <w:rPr>
          <w:b w:val="0"/>
        </w:rPr>
      </w:pPr>
      <w:r>
        <w:rPr/>
        <w:t>Технические характеристики</w:t>
      </w:r>
      <w:r>
        <w:rPr>
          <w:b w:val="0"/>
        </w:rPr>
        <w:t>:</w:t>
      </w:r>
    </w:p>
    <w:p>
      <w:pPr>
        <w:spacing w:after="0"/>
        <w:sectPr>
          <w:pgSz w:w="16840" w:h="11910" w:orient="landscape"/>
          <w:pgMar w:header="0" w:footer="1032" w:top="620" w:bottom="1240" w:left="1020" w:right="1020"/>
        </w:sectPr>
      </w:pPr>
    </w:p>
    <w:p>
      <w:pPr>
        <w:pStyle w:val="BodyText"/>
        <w:spacing w:before="3"/>
        <w:ind w:left="112" w:right="21"/>
      </w:pPr>
      <w:r>
        <w:rPr/>
        <w:t>масса отбираемой единичной пробы почвы,</w:t>
      </w:r>
    </w:p>
    <w:p>
      <w:pPr>
        <w:pStyle w:val="BodyText"/>
        <w:spacing w:before="3"/>
        <w:ind w:left="112"/>
      </w:pPr>
      <w:r>
        <w:rPr/>
        <w:br w:type="column"/>
      </w:r>
      <w:r>
        <w:rPr/>
        <w:t>около 220 г</w:t>
      </w:r>
    </w:p>
    <w:p>
      <w:pPr>
        <w:spacing w:after="0"/>
        <w:sectPr>
          <w:type w:val="continuous"/>
          <w:pgSz w:w="16840" w:h="11910" w:orient="landscape"/>
          <w:pgMar w:top="780" w:bottom="1160" w:left="1020" w:right="1020"/>
          <w:cols w:num="2" w:equalWidth="0">
            <w:col w:w="4505" w:space="284"/>
            <w:col w:w="10011"/>
          </w:cols>
        </w:sectPr>
      </w:pPr>
    </w:p>
    <w:p>
      <w:pPr>
        <w:pStyle w:val="BodyText"/>
        <w:tabs>
          <w:tab w:pos="4901" w:val="left" w:leader="none"/>
        </w:tabs>
        <w:ind w:left="112" w:right="9121"/>
      </w:pPr>
      <w:r>
        <w:rPr/>
        <w:t>глубина 1-го отбора</w:t>
      </w:r>
      <w:r>
        <w:rPr>
          <w:spacing w:val="-5"/>
        </w:rPr>
        <w:t> </w:t>
      </w:r>
      <w:r>
        <w:rPr/>
        <w:t>пробы,</w:t>
      </w:r>
      <w:r>
        <w:rPr>
          <w:spacing w:val="-2"/>
        </w:rPr>
        <w:t> </w:t>
      </w:r>
      <w:r>
        <w:rPr/>
        <w:t>мм</w:t>
        <w:tab/>
        <w:t>до </w:t>
      </w:r>
      <w:r>
        <w:rPr>
          <w:spacing w:val="-7"/>
        </w:rPr>
        <w:t>200 </w:t>
      </w:r>
      <w:r>
        <w:rPr/>
        <w:t>глубина отбора пробы</w:t>
      </w:r>
      <w:r>
        <w:rPr>
          <w:spacing w:val="-10"/>
        </w:rPr>
        <w:t> </w:t>
      </w:r>
      <w:r>
        <w:rPr/>
        <w:t>буром,</w:t>
      </w:r>
      <w:r>
        <w:rPr>
          <w:spacing w:val="-3"/>
        </w:rPr>
        <w:t> </w:t>
      </w:r>
      <w:r>
        <w:rPr/>
        <w:t>м</w:t>
        <w:tab/>
        <w:t>до</w:t>
      </w:r>
      <w:r>
        <w:rPr>
          <w:spacing w:val="-3"/>
        </w:rPr>
        <w:t> </w:t>
      </w:r>
      <w:r>
        <w:rPr/>
        <w:t>2</w:t>
      </w:r>
    </w:p>
    <w:p>
      <w:pPr>
        <w:spacing w:after="0"/>
        <w:sectPr>
          <w:type w:val="continuous"/>
          <w:pgSz w:w="16840" w:h="11910" w:orient="landscape"/>
          <w:pgMar w:top="780" w:bottom="1160" w:left="1020" w:right="1020"/>
        </w:sectPr>
      </w:pPr>
    </w:p>
    <w:p>
      <w:pPr>
        <w:pStyle w:val="BodyText"/>
        <w:spacing w:before="7"/>
        <w:ind w:left="0"/>
        <w:rPr>
          <w:sz w:val="13"/>
        </w:rPr>
      </w:pPr>
    </w:p>
    <w:p>
      <w:pPr>
        <w:pStyle w:val="Heading1"/>
        <w:spacing w:line="319" w:lineRule="exact" w:before="89"/>
        <w:ind w:left="9981"/>
      </w:pPr>
      <w:r>
        <w:rPr/>
        <w:t>Приложение 1</w:t>
      </w:r>
    </w:p>
    <w:p>
      <w:pPr>
        <w:pStyle w:val="BodyText"/>
        <w:ind w:left="395" w:firstLine="557"/>
      </w:pPr>
      <w:r>
        <w:rPr/>
        <w:t>Утверждены совместным приказом И. о. министра здравоохранения Республики Казахстан от </w:t>
      </w:r>
      <w:r>
        <w:rPr>
          <w:u w:val="single"/>
        </w:rPr>
        <w:t>«7 »</w:t>
      </w:r>
      <w:r>
        <w:rPr/>
        <w:t> октября 2004 года </w:t>
      </w:r>
      <w:r>
        <w:rPr>
          <w:u w:val="single"/>
        </w:rPr>
        <w:t>№ 725/575</w:t>
      </w:r>
    </w:p>
    <w:p>
      <w:pPr>
        <w:pStyle w:val="BodyText"/>
        <w:spacing w:line="321" w:lineRule="exact"/>
        <w:ind w:left="811"/>
      </w:pPr>
      <w:r>
        <w:rPr/>
        <w:t>Министра сельского хозяйства Республики Казахстан от </w:t>
      </w:r>
      <w:r>
        <w:rPr>
          <w:u w:val="single"/>
        </w:rPr>
        <w:t>« 7 »</w:t>
      </w:r>
      <w:r>
        <w:rPr/>
        <w:t> октября 2004 года </w:t>
      </w:r>
      <w:r>
        <w:rPr>
          <w:u w:val="single"/>
        </w:rPr>
        <w:t>№ 725/575</w:t>
      </w:r>
    </w:p>
    <w:p>
      <w:pPr>
        <w:pStyle w:val="BodyText"/>
        <w:ind w:left="672"/>
      </w:pPr>
      <w:r>
        <w:rPr/>
        <w:t>«Об усилении мероприятий по профилактике сибирской язвы в Республике Казахстан»</w:t>
      </w:r>
    </w:p>
    <w:p>
      <w:pPr>
        <w:tabs>
          <w:tab w:pos="9554" w:val="left" w:leader="none"/>
          <w:tab w:pos="9630" w:val="left" w:leader="none"/>
        </w:tabs>
        <w:spacing w:line="240" w:lineRule="auto" w:before="4"/>
        <w:ind w:left="112" w:right="5148" w:firstLine="5074"/>
        <w:jc w:val="both"/>
        <w:rPr>
          <w:sz w:val="28"/>
        </w:rPr>
      </w:pPr>
      <w:r>
        <w:rPr>
          <w:b/>
          <w:sz w:val="28"/>
        </w:rPr>
        <w:t>Форма журнала регистрации СНП </w:t>
      </w:r>
      <w:r>
        <w:rPr>
          <w:sz w:val="28"/>
        </w:rPr>
        <w:t>Республика,</w:t>
      </w:r>
      <w:r>
        <w:rPr>
          <w:spacing w:val="-4"/>
          <w:sz w:val="28"/>
        </w:rPr>
        <w:t> </w:t>
      </w:r>
      <w:r>
        <w:rPr>
          <w:sz w:val="28"/>
        </w:rPr>
        <w:t>область</w:t>
      </w:r>
      <w:r>
        <w:rPr>
          <w:spacing w:val="-4"/>
          <w:sz w:val="28"/>
        </w:rPr>
        <w:t> </w:t>
      </w:r>
      <w:r>
        <w:rPr>
          <w:w w:val="100"/>
          <w:sz w:val="28"/>
          <w:u w:val="single"/>
        </w:rPr>
        <w:t> </w:t>
      </w:r>
      <w:r>
        <w:rPr>
          <w:sz w:val="28"/>
          <w:u w:val="single"/>
        </w:rPr>
        <w:tab/>
      </w:r>
      <w:r>
        <w:rPr>
          <w:sz w:val="28"/>
        </w:rPr>
        <w:t> район</w:t>
      </w:r>
      <w:r>
        <w:rPr>
          <w:sz w:val="28"/>
          <w:u w:val="single"/>
        </w:rPr>
        <w:tab/>
        <w:tab/>
      </w:r>
      <w:r>
        <w:rPr>
          <w:sz w:val="28"/>
        </w:rPr>
        <w:t> Населенный</w:t>
      </w:r>
      <w:r>
        <w:rPr>
          <w:spacing w:val="-4"/>
          <w:sz w:val="28"/>
        </w:rPr>
        <w:t> </w:t>
      </w:r>
      <w:r>
        <w:rPr>
          <w:sz w:val="28"/>
        </w:rPr>
        <w:t>пункт </w:t>
      </w:r>
      <w:r>
        <w:rPr>
          <w:w w:val="100"/>
          <w:sz w:val="28"/>
          <w:u w:val="single"/>
        </w:rPr>
        <w:t> </w:t>
      </w:r>
      <w:r>
        <w:rPr>
          <w:sz w:val="28"/>
          <w:u w:val="single"/>
        </w:rPr>
        <w:tab/>
        <w:tab/>
      </w:r>
      <w:r>
        <w:rPr>
          <w:w w:val="1"/>
          <w:sz w:val="28"/>
          <w:u w:val="single"/>
        </w:rPr>
        <w:t> </w:t>
      </w:r>
      <w:r>
        <w:rPr>
          <w:sz w:val="28"/>
        </w:rPr>
        <w:t> Хозяйство (частное</w:t>
      </w:r>
      <w:r>
        <w:rPr>
          <w:spacing w:val="-12"/>
          <w:sz w:val="28"/>
        </w:rPr>
        <w:t> </w:t>
      </w:r>
      <w:r>
        <w:rPr>
          <w:sz w:val="28"/>
        </w:rPr>
        <w:t>владение)</w:t>
      </w:r>
      <w:r>
        <w:rPr>
          <w:sz w:val="28"/>
          <w:u w:val="single"/>
        </w:rPr>
        <w:t> </w:t>
        <w:tab/>
        <w:tab/>
      </w:r>
    </w:p>
    <w:p>
      <w:pPr>
        <w:pStyle w:val="BodyText"/>
        <w:ind w:left="0"/>
        <w:rPr>
          <w:sz w:val="20"/>
        </w:rPr>
      </w:pPr>
    </w:p>
    <w:p>
      <w:pPr>
        <w:pStyle w:val="BodyText"/>
        <w:spacing w:before="10"/>
        <w:ind w:left="0"/>
        <w:rPr>
          <w:sz w:val="27"/>
        </w:rPr>
      </w:pPr>
    </w:p>
    <w:p>
      <w:pPr>
        <w:pStyle w:val="BodyText"/>
        <w:tabs>
          <w:tab w:pos="7640" w:val="left" w:leader="none"/>
        </w:tabs>
        <w:spacing w:line="322" w:lineRule="exact" w:before="89"/>
        <w:ind w:left="112"/>
      </w:pPr>
      <w:r>
        <w:rPr/>
        <w:t>Главный ветеринарный врач</w:t>
      </w:r>
      <w:r>
        <w:rPr>
          <w:spacing w:val="-16"/>
        </w:rPr>
        <w:t> </w:t>
      </w:r>
      <w:r>
        <w:rPr/>
        <w:t>района</w:t>
      </w:r>
      <w:r>
        <w:rPr>
          <w:spacing w:val="-3"/>
        </w:rPr>
        <w:t> </w:t>
      </w:r>
      <w:r>
        <w:rPr>
          <w:w w:val="100"/>
          <w:u w:val="single"/>
        </w:rPr>
        <w:t> </w:t>
      </w:r>
      <w:r>
        <w:rPr>
          <w:u w:val="single"/>
        </w:rPr>
        <w:tab/>
      </w:r>
    </w:p>
    <w:p>
      <w:pPr>
        <w:pStyle w:val="BodyText"/>
        <w:ind w:left="182"/>
      </w:pPr>
      <w:r>
        <w:rPr/>
        <w:t>подпись</w:t>
      </w:r>
    </w:p>
    <w:p>
      <w:pPr>
        <w:pStyle w:val="BodyText"/>
        <w:spacing w:before="11"/>
        <w:ind w:left="0"/>
        <w:rPr>
          <w:sz w:val="27"/>
        </w:rPr>
      </w:pPr>
    </w:p>
    <w:p>
      <w:pPr>
        <w:pStyle w:val="BodyText"/>
        <w:tabs>
          <w:tab w:pos="7650" w:val="left" w:leader="none"/>
        </w:tabs>
        <w:ind w:left="112"/>
      </w:pPr>
      <w:r>
        <w:rPr/>
        <w:t>Главный санитарный</w:t>
      </w:r>
      <w:r>
        <w:rPr>
          <w:spacing w:val="-4"/>
        </w:rPr>
        <w:t> </w:t>
      </w:r>
      <w:r>
        <w:rPr/>
        <w:t>врач</w:t>
      </w:r>
      <w:r>
        <w:rPr>
          <w:spacing w:val="-5"/>
        </w:rPr>
        <w:t> </w:t>
      </w:r>
      <w:r>
        <w:rPr/>
        <w:t>района</w:t>
      </w:r>
      <w:r>
        <w:rPr>
          <w:u w:val="single"/>
        </w:rPr>
        <w:t> </w:t>
        <w:tab/>
      </w:r>
      <w:r>
        <w:rPr/>
        <w:t>подпись</w:t>
      </w:r>
    </w:p>
    <w:p>
      <w:pPr>
        <w:pStyle w:val="BodyText"/>
        <w:ind w:left="0"/>
        <w:rPr>
          <w:sz w:val="30"/>
        </w:rPr>
      </w:pPr>
    </w:p>
    <w:p>
      <w:pPr>
        <w:pStyle w:val="BodyText"/>
        <w:spacing w:before="1"/>
        <w:ind w:left="0"/>
        <w:rPr>
          <w:sz w:val="26"/>
        </w:rPr>
      </w:pPr>
    </w:p>
    <w:p>
      <w:pPr>
        <w:pStyle w:val="BodyText"/>
        <w:tabs>
          <w:tab w:pos="1687" w:val="left" w:leader="none"/>
          <w:tab w:pos="3780" w:val="left" w:leader="none"/>
          <w:tab w:pos="4690" w:val="left" w:leader="none"/>
        </w:tabs>
        <w:ind w:left="112" w:right="9908"/>
      </w:pPr>
      <w:r>
        <w:rPr/>
        <w:t>Ознакомлен: руководитель хозяйства представитель местной администрации начат «</w:t>
      </w:r>
      <w:r>
        <w:rPr>
          <w:u w:val="single"/>
        </w:rPr>
        <w:t> </w:t>
        <w:tab/>
      </w:r>
      <w:r>
        <w:rPr/>
        <w:t>»</w:t>
      </w:r>
      <w:r>
        <w:rPr>
          <w:u w:val="single"/>
        </w:rPr>
        <w:t> </w:t>
        <w:tab/>
      </w:r>
      <w:r>
        <w:rPr/>
        <w:t>200</w:t>
      </w:r>
      <w:r>
        <w:rPr>
          <w:u w:val="single"/>
        </w:rPr>
        <w:t> </w:t>
        <w:tab/>
      </w:r>
      <w:r>
        <w:rPr/>
        <w:t>г.</w:t>
      </w:r>
    </w:p>
    <w:p>
      <w:pPr>
        <w:pStyle w:val="BodyText"/>
        <w:ind w:left="0"/>
        <w:rPr>
          <w:sz w:val="30"/>
        </w:rPr>
      </w:pPr>
    </w:p>
    <w:p>
      <w:pPr>
        <w:pStyle w:val="BodyText"/>
        <w:spacing w:before="10"/>
        <w:ind w:left="0"/>
        <w:rPr>
          <w:sz w:val="25"/>
        </w:rPr>
      </w:pPr>
    </w:p>
    <w:p>
      <w:pPr>
        <w:pStyle w:val="BodyText"/>
        <w:ind w:left="112" w:right="255"/>
      </w:pPr>
      <w:r>
        <w:rPr/>
        <w:t>журнал регистрации составляется в 2-х экземплярах и хранится у главного ветеринарного врача и главного санитарного врача района (города).</w:t>
      </w:r>
    </w:p>
    <w:p>
      <w:pPr>
        <w:spacing w:after="0"/>
        <w:sectPr>
          <w:pgSz w:w="16840" w:h="11910" w:orient="landscape"/>
          <w:pgMar w:header="0" w:footer="1032" w:top="1100" w:bottom="1240" w:left="1020" w:right="1020"/>
        </w:sectPr>
      </w:pPr>
    </w:p>
    <w:p>
      <w:pPr>
        <w:pStyle w:val="Heading1"/>
        <w:spacing w:before="63"/>
        <w:ind w:left="8502"/>
      </w:pPr>
      <w:r>
        <w:rPr/>
        <w:t>Приложение 1 (продолжение)</w:t>
      </w:r>
    </w:p>
    <w:p>
      <w:pPr>
        <w:pStyle w:val="BodyText"/>
        <w:spacing w:before="6"/>
        <w:ind w:left="0"/>
        <w:rPr>
          <w:b/>
          <w:sz w:val="27"/>
        </w:rPr>
      </w:pPr>
    </w:p>
    <w:p>
      <w:pPr>
        <w:pStyle w:val="BodyText"/>
        <w:tabs>
          <w:tab w:pos="4643" w:val="left" w:leader="none"/>
        </w:tabs>
        <w:spacing w:line="322" w:lineRule="exact"/>
        <w:ind w:left="189"/>
      </w:pPr>
      <w:r>
        <w:rPr/>
        <w:t>Утверждены</w:t>
      </w:r>
      <w:r>
        <w:rPr>
          <w:spacing w:val="-2"/>
        </w:rPr>
        <w:t> </w:t>
      </w:r>
      <w:r>
        <w:rPr/>
        <w:t>совместным</w:t>
      </w:r>
      <w:r>
        <w:rPr>
          <w:spacing w:val="-4"/>
        </w:rPr>
        <w:t> </w:t>
      </w:r>
      <w:r>
        <w:rPr/>
        <w:t>приказом</w:t>
        <w:tab/>
        <w:t>И. о. министра здравоохранения Республики Казахстан от </w:t>
      </w:r>
      <w:r>
        <w:rPr>
          <w:u w:val="single"/>
        </w:rPr>
        <w:t>«7 »</w:t>
      </w:r>
      <w:r>
        <w:rPr/>
        <w:t> октября 2004</w:t>
      </w:r>
      <w:r>
        <w:rPr>
          <w:spacing w:val="-21"/>
        </w:rPr>
        <w:t> </w:t>
      </w:r>
      <w:r>
        <w:rPr/>
        <w:t>года</w:t>
      </w:r>
    </w:p>
    <w:p>
      <w:pPr>
        <w:pStyle w:val="BodyText"/>
        <w:spacing w:line="322" w:lineRule="exact"/>
        <w:ind w:left="189"/>
      </w:pPr>
      <w:r>
        <w:rPr>
          <w:u w:val="single"/>
        </w:rPr>
        <w:t>№ 725/575</w:t>
      </w:r>
    </w:p>
    <w:p>
      <w:pPr>
        <w:pStyle w:val="BodyText"/>
        <w:tabs>
          <w:tab w:pos="4015" w:val="left" w:leader="none"/>
        </w:tabs>
        <w:spacing w:line="322" w:lineRule="exact"/>
        <w:ind w:left="112"/>
      </w:pPr>
      <w:r>
        <w:rPr/>
        <w:t>Министра</w:t>
      </w:r>
      <w:r>
        <w:rPr>
          <w:spacing w:val="-2"/>
        </w:rPr>
        <w:t> </w:t>
      </w:r>
      <w:r>
        <w:rPr/>
        <w:t>сельского</w:t>
      </w:r>
      <w:r>
        <w:rPr>
          <w:spacing w:val="-2"/>
        </w:rPr>
        <w:t> </w:t>
      </w:r>
      <w:r>
        <w:rPr/>
        <w:t>хозяйства</w:t>
        <w:tab/>
        <w:t>Республики Казахстан от </w:t>
      </w:r>
      <w:r>
        <w:rPr>
          <w:u w:val="single"/>
        </w:rPr>
        <w:t>« 7 »</w:t>
      </w:r>
      <w:r>
        <w:rPr/>
        <w:t> октября 2004 года </w:t>
      </w:r>
      <w:r>
        <w:rPr>
          <w:u w:val="single"/>
        </w:rPr>
        <w:t>№</w:t>
      </w:r>
      <w:r>
        <w:rPr>
          <w:spacing w:val="-6"/>
          <w:u w:val="single"/>
        </w:rPr>
        <w:t> </w:t>
      </w:r>
      <w:r>
        <w:rPr>
          <w:u w:val="single"/>
        </w:rPr>
        <w:t>725/575</w:t>
      </w:r>
    </w:p>
    <w:p>
      <w:pPr>
        <w:pStyle w:val="BodyText"/>
        <w:ind w:left="112"/>
      </w:pPr>
      <w:r>
        <w:rPr/>
        <w:t>«Об усилении мероприятий по профилактике сибирской язвы в Республике Казахстан»</w:t>
      </w:r>
    </w:p>
    <w:p>
      <w:pPr>
        <w:pStyle w:val="BodyText"/>
        <w:spacing w:before="2"/>
        <w:ind w:left="0"/>
      </w:pPr>
    </w:p>
    <w:p>
      <w:pPr>
        <w:pStyle w:val="BodyText"/>
        <w:spacing w:before="1"/>
        <w:ind w:left="924" w:right="930"/>
        <w:jc w:val="center"/>
      </w:pPr>
      <w:r>
        <w:rPr/>
        <w:t>Форма журнала регистрации повторных случаев заболеваний в неблагополучном по сибирской язве районе</w:t>
      </w:r>
    </w:p>
    <w:p>
      <w:pPr>
        <w:pStyle w:val="BodyText"/>
        <w:spacing w:before="6"/>
        <w:ind w:left="0"/>
      </w:pPr>
    </w:p>
    <w:tbl>
      <w:tblPr>
        <w:tblW w:w="0" w:type="auto"/>
        <w:jc w:val="left"/>
        <w:tblInd w:w="44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459"/>
        <w:gridCol w:w="1010"/>
        <w:gridCol w:w="866"/>
        <w:gridCol w:w="821"/>
        <w:gridCol w:w="852"/>
        <w:gridCol w:w="1010"/>
        <w:gridCol w:w="964"/>
        <w:gridCol w:w="770"/>
        <w:gridCol w:w="724"/>
        <w:gridCol w:w="986"/>
        <w:gridCol w:w="748"/>
        <w:gridCol w:w="1010"/>
        <w:gridCol w:w="724"/>
        <w:gridCol w:w="1010"/>
        <w:gridCol w:w="686"/>
        <w:gridCol w:w="1276"/>
      </w:tblGrid>
      <w:tr>
        <w:trPr>
          <w:trHeight w:val="455" w:hRule="atLeast"/>
        </w:trPr>
        <w:tc>
          <w:tcPr>
            <w:tcW w:w="459" w:type="dxa"/>
            <w:vMerge w:val="restart"/>
            <w:textDirection w:val="btLr"/>
          </w:tcPr>
          <w:p>
            <w:pPr>
              <w:pStyle w:val="TableParagraph"/>
              <w:spacing w:before="65"/>
              <w:ind w:left="1051" w:right="1053"/>
              <w:jc w:val="center"/>
              <w:rPr>
                <w:sz w:val="28"/>
              </w:rPr>
            </w:pPr>
            <w:r>
              <w:rPr>
                <w:sz w:val="28"/>
              </w:rPr>
              <w:t>№№ п/п</w:t>
            </w:r>
          </w:p>
        </w:tc>
        <w:tc>
          <w:tcPr>
            <w:tcW w:w="1010" w:type="dxa"/>
            <w:vMerge w:val="restart"/>
            <w:textDirection w:val="btLr"/>
          </w:tcPr>
          <w:p>
            <w:pPr>
              <w:pStyle w:val="TableParagraph"/>
              <w:spacing w:before="7"/>
              <w:rPr>
                <w:sz w:val="29"/>
              </w:rPr>
            </w:pPr>
          </w:p>
          <w:p>
            <w:pPr>
              <w:pStyle w:val="TableParagraph"/>
              <w:ind w:left="357"/>
              <w:rPr>
                <w:sz w:val="28"/>
              </w:rPr>
            </w:pPr>
            <w:r>
              <w:rPr>
                <w:sz w:val="28"/>
              </w:rPr>
              <w:t>наименование очага</w:t>
            </w:r>
          </w:p>
        </w:tc>
        <w:tc>
          <w:tcPr>
            <w:tcW w:w="4513" w:type="dxa"/>
            <w:gridSpan w:val="5"/>
          </w:tcPr>
          <w:p>
            <w:pPr>
              <w:pStyle w:val="TableParagraph"/>
              <w:spacing w:before="60"/>
              <w:ind w:left="880"/>
              <w:rPr>
                <w:sz w:val="28"/>
              </w:rPr>
            </w:pPr>
            <w:r>
              <w:rPr>
                <w:sz w:val="28"/>
              </w:rPr>
              <w:t>заболевания животных</w:t>
            </w:r>
          </w:p>
        </w:tc>
        <w:tc>
          <w:tcPr>
            <w:tcW w:w="6658" w:type="dxa"/>
            <w:gridSpan w:val="8"/>
          </w:tcPr>
          <w:p>
            <w:pPr>
              <w:pStyle w:val="TableParagraph"/>
              <w:spacing w:before="60"/>
              <w:ind w:left="2183"/>
              <w:rPr>
                <w:sz w:val="28"/>
              </w:rPr>
            </w:pPr>
            <w:r>
              <w:rPr>
                <w:sz w:val="28"/>
              </w:rPr>
              <w:t>заболевания людей</w:t>
            </w:r>
          </w:p>
        </w:tc>
        <w:tc>
          <w:tcPr>
            <w:tcW w:w="1276" w:type="dxa"/>
            <w:vMerge w:val="restart"/>
            <w:textDirection w:val="btLr"/>
          </w:tcPr>
          <w:p>
            <w:pPr>
              <w:pStyle w:val="TableParagraph"/>
              <w:spacing w:line="330" w:lineRule="atLeast" w:before="31"/>
              <w:ind w:left="215" w:right="221" w:firstLine="1"/>
              <w:jc w:val="center"/>
              <w:rPr>
                <w:sz w:val="28"/>
              </w:rPr>
            </w:pPr>
            <w:r>
              <w:rPr>
                <w:sz w:val="28"/>
              </w:rPr>
              <w:t>на основании каких данных зарегистрировано повторное проявление</w:t>
            </w:r>
          </w:p>
        </w:tc>
      </w:tr>
      <w:tr>
        <w:trPr>
          <w:trHeight w:val="2656" w:hRule="atLeast"/>
        </w:trPr>
        <w:tc>
          <w:tcPr>
            <w:tcW w:w="459" w:type="dxa"/>
            <w:vMerge/>
            <w:tcBorders>
              <w:top w:val="nil"/>
            </w:tcBorders>
            <w:textDirection w:val="btLr"/>
          </w:tcPr>
          <w:p>
            <w:pPr>
              <w:rPr>
                <w:sz w:val="2"/>
                <w:szCs w:val="2"/>
              </w:rPr>
            </w:pPr>
          </w:p>
        </w:tc>
        <w:tc>
          <w:tcPr>
            <w:tcW w:w="1010" w:type="dxa"/>
            <w:vMerge/>
            <w:tcBorders>
              <w:top w:val="nil"/>
            </w:tcBorders>
            <w:textDirection w:val="btLr"/>
          </w:tcPr>
          <w:p>
            <w:pPr>
              <w:rPr>
                <w:sz w:val="2"/>
                <w:szCs w:val="2"/>
              </w:rPr>
            </w:pPr>
          </w:p>
        </w:tc>
        <w:tc>
          <w:tcPr>
            <w:tcW w:w="866" w:type="dxa"/>
            <w:textDirection w:val="btLr"/>
          </w:tcPr>
          <w:p>
            <w:pPr>
              <w:pStyle w:val="TableParagraph"/>
              <w:spacing w:before="269"/>
              <w:ind w:left="302"/>
              <w:rPr>
                <w:sz w:val="28"/>
              </w:rPr>
            </w:pPr>
            <w:r>
              <w:rPr>
                <w:sz w:val="28"/>
              </w:rPr>
              <w:t>дата заболевания</w:t>
            </w:r>
          </w:p>
        </w:tc>
        <w:tc>
          <w:tcPr>
            <w:tcW w:w="821" w:type="dxa"/>
            <w:textDirection w:val="btLr"/>
          </w:tcPr>
          <w:p>
            <w:pPr>
              <w:pStyle w:val="TableParagraph"/>
              <w:spacing w:before="247"/>
              <w:ind w:left="470"/>
              <w:rPr>
                <w:sz w:val="28"/>
              </w:rPr>
            </w:pPr>
            <w:r>
              <w:rPr>
                <w:sz w:val="28"/>
              </w:rPr>
              <w:t>вид животных</w:t>
            </w:r>
          </w:p>
        </w:tc>
        <w:tc>
          <w:tcPr>
            <w:tcW w:w="852" w:type="dxa"/>
            <w:textDirection w:val="btLr"/>
          </w:tcPr>
          <w:p>
            <w:pPr>
              <w:pStyle w:val="TableParagraph"/>
              <w:spacing w:line="247" w:lineRule="auto" w:before="97"/>
              <w:ind w:left="717" w:right="323" w:hanging="382"/>
              <w:rPr>
                <w:sz w:val="28"/>
              </w:rPr>
            </w:pPr>
            <w:r>
              <w:rPr>
                <w:sz w:val="28"/>
              </w:rPr>
              <w:t>принадлежность животных</w:t>
            </w:r>
          </w:p>
        </w:tc>
        <w:tc>
          <w:tcPr>
            <w:tcW w:w="1010" w:type="dxa"/>
            <w:textDirection w:val="btLr"/>
          </w:tcPr>
          <w:p>
            <w:pPr>
              <w:pStyle w:val="TableParagraph"/>
              <w:spacing w:line="330" w:lineRule="atLeast" w:before="2"/>
              <w:ind w:left="410" w:right="415"/>
              <w:jc w:val="center"/>
              <w:rPr>
                <w:sz w:val="28"/>
              </w:rPr>
            </w:pPr>
            <w:r>
              <w:rPr>
                <w:sz w:val="28"/>
              </w:rPr>
              <w:t>дата последней вакцинации животных</w:t>
            </w:r>
          </w:p>
        </w:tc>
        <w:tc>
          <w:tcPr>
            <w:tcW w:w="964" w:type="dxa"/>
            <w:textDirection w:val="btLr"/>
          </w:tcPr>
          <w:p>
            <w:pPr>
              <w:pStyle w:val="TableParagraph"/>
              <w:spacing w:line="311" w:lineRule="exact"/>
              <w:ind w:left="616" w:firstLine="33"/>
              <w:rPr>
                <w:sz w:val="28"/>
              </w:rPr>
            </w:pPr>
            <w:r>
              <w:rPr>
                <w:sz w:val="28"/>
              </w:rPr>
              <w:t>количество</w:t>
            </w:r>
          </w:p>
          <w:p>
            <w:pPr>
              <w:pStyle w:val="TableParagraph"/>
              <w:spacing w:line="330" w:lineRule="atLeast" w:before="1"/>
              <w:ind w:left="717" w:right="601" w:hanging="101"/>
              <w:rPr>
                <w:sz w:val="28"/>
              </w:rPr>
            </w:pPr>
            <w:r>
              <w:rPr>
                <w:sz w:val="28"/>
              </w:rPr>
              <w:t>заболевших животных</w:t>
            </w:r>
          </w:p>
        </w:tc>
        <w:tc>
          <w:tcPr>
            <w:tcW w:w="770" w:type="dxa"/>
            <w:textDirection w:val="btLr"/>
          </w:tcPr>
          <w:p>
            <w:pPr>
              <w:pStyle w:val="TableParagraph"/>
              <w:spacing w:before="223"/>
              <w:ind w:left="628"/>
              <w:rPr>
                <w:sz w:val="28"/>
              </w:rPr>
            </w:pPr>
            <w:r>
              <w:rPr>
                <w:sz w:val="28"/>
              </w:rPr>
              <w:t>из них пало</w:t>
            </w:r>
          </w:p>
        </w:tc>
        <w:tc>
          <w:tcPr>
            <w:tcW w:w="724" w:type="dxa"/>
            <w:textDirection w:val="btLr"/>
          </w:tcPr>
          <w:p>
            <w:pPr>
              <w:pStyle w:val="TableParagraph"/>
              <w:spacing w:line="193" w:lineRule="exact"/>
              <w:ind w:left="410" w:right="414"/>
              <w:jc w:val="center"/>
              <w:rPr>
                <w:sz w:val="28"/>
              </w:rPr>
            </w:pPr>
            <w:r>
              <w:rPr>
                <w:sz w:val="28"/>
              </w:rPr>
              <w:t>способ</w:t>
            </w:r>
          </w:p>
          <w:p>
            <w:pPr>
              <w:pStyle w:val="TableParagraph"/>
              <w:spacing w:line="330" w:lineRule="atLeast" w:before="1"/>
              <w:ind w:left="410" w:right="415"/>
              <w:jc w:val="center"/>
              <w:rPr>
                <w:sz w:val="28"/>
              </w:rPr>
            </w:pPr>
            <w:r>
              <w:rPr>
                <w:spacing w:val="-1"/>
                <w:sz w:val="28"/>
              </w:rPr>
              <w:t>уничтожения </w:t>
            </w:r>
            <w:r>
              <w:rPr>
                <w:sz w:val="28"/>
              </w:rPr>
              <w:t>трупов</w:t>
            </w:r>
          </w:p>
        </w:tc>
        <w:tc>
          <w:tcPr>
            <w:tcW w:w="986" w:type="dxa"/>
            <w:textDirection w:val="btLr"/>
          </w:tcPr>
          <w:p>
            <w:pPr>
              <w:pStyle w:val="TableParagraph"/>
              <w:spacing w:line="247" w:lineRule="auto" w:before="167"/>
              <w:ind w:left="693" w:right="330" w:hanging="351"/>
              <w:rPr>
                <w:sz w:val="28"/>
              </w:rPr>
            </w:pPr>
            <w:r>
              <w:rPr>
                <w:sz w:val="28"/>
              </w:rPr>
              <w:t>предполагаемые источники</w:t>
            </w:r>
          </w:p>
        </w:tc>
        <w:tc>
          <w:tcPr>
            <w:tcW w:w="748" w:type="dxa"/>
            <w:textDirection w:val="btLr"/>
          </w:tcPr>
          <w:p>
            <w:pPr>
              <w:pStyle w:val="TableParagraph"/>
              <w:spacing w:before="215"/>
              <w:ind w:left="302"/>
              <w:rPr>
                <w:sz w:val="28"/>
              </w:rPr>
            </w:pPr>
            <w:r>
              <w:rPr>
                <w:sz w:val="28"/>
              </w:rPr>
              <w:t>дата заболевания</w:t>
            </w:r>
          </w:p>
        </w:tc>
        <w:tc>
          <w:tcPr>
            <w:tcW w:w="1010" w:type="dxa"/>
            <w:textDirection w:val="btLr"/>
          </w:tcPr>
          <w:p>
            <w:pPr>
              <w:pStyle w:val="TableParagraph"/>
              <w:spacing w:line="247" w:lineRule="auto" w:before="180"/>
              <w:ind w:left="330" w:right="314" w:firstLine="136"/>
              <w:rPr>
                <w:sz w:val="28"/>
              </w:rPr>
            </w:pPr>
            <w:r>
              <w:rPr>
                <w:sz w:val="28"/>
              </w:rPr>
              <w:t>фамилия, имя, отчество и адрес</w:t>
            </w:r>
          </w:p>
        </w:tc>
        <w:tc>
          <w:tcPr>
            <w:tcW w:w="724" w:type="dxa"/>
            <w:textDirection w:val="btLr"/>
          </w:tcPr>
          <w:p>
            <w:pPr>
              <w:pStyle w:val="TableParagraph"/>
              <w:spacing w:before="205"/>
              <w:ind w:left="695"/>
              <w:rPr>
                <w:sz w:val="28"/>
              </w:rPr>
            </w:pPr>
            <w:r>
              <w:rPr>
                <w:sz w:val="28"/>
              </w:rPr>
              <w:t>профессия</w:t>
            </w:r>
          </w:p>
        </w:tc>
        <w:tc>
          <w:tcPr>
            <w:tcW w:w="1010" w:type="dxa"/>
            <w:textDirection w:val="btLr"/>
          </w:tcPr>
          <w:p>
            <w:pPr>
              <w:pStyle w:val="TableParagraph"/>
              <w:spacing w:line="247" w:lineRule="auto" w:before="182"/>
              <w:ind w:left="618" w:right="399" w:hanging="209"/>
              <w:rPr>
                <w:sz w:val="28"/>
              </w:rPr>
            </w:pPr>
            <w:r>
              <w:rPr>
                <w:sz w:val="28"/>
              </w:rPr>
              <w:t>дата последней вакцинации</w:t>
            </w:r>
          </w:p>
        </w:tc>
        <w:tc>
          <w:tcPr>
            <w:tcW w:w="686" w:type="dxa"/>
            <w:textDirection w:val="btLr"/>
          </w:tcPr>
          <w:p>
            <w:pPr>
              <w:pStyle w:val="TableParagraph"/>
              <w:spacing w:line="330" w:lineRule="atLeast" w:before="30"/>
              <w:ind w:left="285" w:right="270" w:firstLine="98"/>
              <w:rPr>
                <w:sz w:val="28"/>
              </w:rPr>
            </w:pPr>
            <w:r>
              <w:rPr>
                <w:sz w:val="28"/>
              </w:rPr>
              <w:t>пути и факторы заражения людей</w:t>
            </w:r>
          </w:p>
        </w:tc>
        <w:tc>
          <w:tcPr>
            <w:tcW w:w="1276" w:type="dxa"/>
            <w:vMerge/>
            <w:tcBorders>
              <w:top w:val="nil"/>
            </w:tcBorders>
            <w:textDirection w:val="btLr"/>
          </w:tcPr>
          <w:p>
            <w:pPr>
              <w:rPr>
                <w:sz w:val="2"/>
                <w:szCs w:val="2"/>
              </w:rPr>
            </w:pPr>
          </w:p>
        </w:tc>
      </w:tr>
      <w:tr>
        <w:trPr>
          <w:trHeight w:val="328" w:hRule="atLeast"/>
        </w:trPr>
        <w:tc>
          <w:tcPr>
            <w:tcW w:w="459" w:type="dxa"/>
          </w:tcPr>
          <w:p>
            <w:pPr>
              <w:pStyle w:val="TableParagraph"/>
              <w:spacing w:line="308" w:lineRule="exact"/>
              <w:ind w:left="160"/>
              <w:rPr>
                <w:sz w:val="28"/>
              </w:rPr>
            </w:pPr>
            <w:r>
              <w:rPr>
                <w:w w:val="100"/>
                <w:sz w:val="28"/>
              </w:rPr>
              <w:t>1</w:t>
            </w:r>
          </w:p>
        </w:tc>
        <w:tc>
          <w:tcPr>
            <w:tcW w:w="1010" w:type="dxa"/>
          </w:tcPr>
          <w:p>
            <w:pPr>
              <w:pStyle w:val="TableParagraph"/>
              <w:spacing w:line="308" w:lineRule="exact"/>
              <w:ind w:left="18"/>
              <w:jc w:val="center"/>
              <w:rPr>
                <w:sz w:val="28"/>
              </w:rPr>
            </w:pPr>
            <w:r>
              <w:rPr>
                <w:w w:val="100"/>
                <w:sz w:val="28"/>
              </w:rPr>
              <w:t>2</w:t>
            </w:r>
          </w:p>
        </w:tc>
        <w:tc>
          <w:tcPr>
            <w:tcW w:w="866" w:type="dxa"/>
          </w:tcPr>
          <w:p>
            <w:pPr>
              <w:pStyle w:val="TableParagraph"/>
              <w:spacing w:line="308" w:lineRule="exact"/>
              <w:ind w:left="18"/>
              <w:jc w:val="center"/>
              <w:rPr>
                <w:sz w:val="28"/>
              </w:rPr>
            </w:pPr>
            <w:r>
              <w:rPr>
                <w:w w:val="100"/>
                <w:sz w:val="28"/>
              </w:rPr>
              <w:t>3</w:t>
            </w:r>
          </w:p>
        </w:tc>
        <w:tc>
          <w:tcPr>
            <w:tcW w:w="821" w:type="dxa"/>
          </w:tcPr>
          <w:p>
            <w:pPr>
              <w:pStyle w:val="TableParagraph"/>
              <w:spacing w:line="308" w:lineRule="exact"/>
              <w:ind w:left="16"/>
              <w:jc w:val="center"/>
              <w:rPr>
                <w:sz w:val="28"/>
              </w:rPr>
            </w:pPr>
            <w:r>
              <w:rPr>
                <w:w w:val="100"/>
                <w:sz w:val="28"/>
              </w:rPr>
              <w:t>4</w:t>
            </w:r>
          </w:p>
        </w:tc>
        <w:tc>
          <w:tcPr>
            <w:tcW w:w="852" w:type="dxa"/>
          </w:tcPr>
          <w:p>
            <w:pPr>
              <w:pStyle w:val="TableParagraph"/>
              <w:spacing w:line="308" w:lineRule="exact"/>
              <w:ind w:left="20"/>
              <w:jc w:val="center"/>
              <w:rPr>
                <w:sz w:val="28"/>
              </w:rPr>
            </w:pPr>
            <w:r>
              <w:rPr>
                <w:w w:val="100"/>
                <w:sz w:val="28"/>
              </w:rPr>
              <w:t>5</w:t>
            </w:r>
          </w:p>
        </w:tc>
        <w:tc>
          <w:tcPr>
            <w:tcW w:w="1010" w:type="dxa"/>
          </w:tcPr>
          <w:p>
            <w:pPr>
              <w:pStyle w:val="TableParagraph"/>
              <w:spacing w:line="308" w:lineRule="exact"/>
              <w:ind w:left="20"/>
              <w:jc w:val="center"/>
              <w:rPr>
                <w:sz w:val="28"/>
              </w:rPr>
            </w:pPr>
            <w:r>
              <w:rPr>
                <w:w w:val="100"/>
                <w:sz w:val="28"/>
              </w:rPr>
              <w:t>6</w:t>
            </w:r>
          </w:p>
        </w:tc>
        <w:tc>
          <w:tcPr>
            <w:tcW w:w="964" w:type="dxa"/>
          </w:tcPr>
          <w:p>
            <w:pPr>
              <w:pStyle w:val="TableParagraph"/>
              <w:spacing w:line="308" w:lineRule="exact"/>
              <w:ind w:left="24"/>
              <w:jc w:val="center"/>
              <w:rPr>
                <w:sz w:val="28"/>
              </w:rPr>
            </w:pPr>
            <w:r>
              <w:rPr>
                <w:w w:val="100"/>
                <w:sz w:val="28"/>
              </w:rPr>
              <w:t>7</w:t>
            </w:r>
          </w:p>
        </w:tc>
        <w:tc>
          <w:tcPr>
            <w:tcW w:w="770" w:type="dxa"/>
          </w:tcPr>
          <w:p>
            <w:pPr>
              <w:pStyle w:val="TableParagraph"/>
              <w:spacing w:line="308" w:lineRule="exact"/>
              <w:ind w:left="23"/>
              <w:jc w:val="center"/>
              <w:rPr>
                <w:sz w:val="28"/>
              </w:rPr>
            </w:pPr>
            <w:r>
              <w:rPr>
                <w:w w:val="100"/>
                <w:sz w:val="28"/>
              </w:rPr>
              <w:t>8</w:t>
            </w:r>
          </w:p>
        </w:tc>
        <w:tc>
          <w:tcPr>
            <w:tcW w:w="724" w:type="dxa"/>
          </w:tcPr>
          <w:p>
            <w:pPr>
              <w:pStyle w:val="TableParagraph"/>
              <w:spacing w:line="308" w:lineRule="exact"/>
              <w:ind w:left="22"/>
              <w:jc w:val="center"/>
              <w:rPr>
                <w:sz w:val="28"/>
              </w:rPr>
            </w:pPr>
            <w:r>
              <w:rPr>
                <w:w w:val="100"/>
                <w:sz w:val="28"/>
              </w:rPr>
              <w:t>9</w:t>
            </w:r>
          </w:p>
        </w:tc>
        <w:tc>
          <w:tcPr>
            <w:tcW w:w="986" w:type="dxa"/>
          </w:tcPr>
          <w:p>
            <w:pPr>
              <w:pStyle w:val="TableParagraph"/>
              <w:spacing w:line="308" w:lineRule="exact"/>
              <w:ind w:left="337" w:right="313"/>
              <w:jc w:val="center"/>
              <w:rPr>
                <w:sz w:val="28"/>
              </w:rPr>
            </w:pPr>
            <w:r>
              <w:rPr>
                <w:sz w:val="28"/>
              </w:rPr>
              <w:t>10</w:t>
            </w:r>
          </w:p>
        </w:tc>
        <w:tc>
          <w:tcPr>
            <w:tcW w:w="748" w:type="dxa"/>
          </w:tcPr>
          <w:p>
            <w:pPr>
              <w:pStyle w:val="TableParagraph"/>
              <w:spacing w:line="308" w:lineRule="exact"/>
              <w:ind w:left="239"/>
              <w:rPr>
                <w:sz w:val="28"/>
              </w:rPr>
            </w:pPr>
            <w:r>
              <w:rPr>
                <w:sz w:val="28"/>
              </w:rPr>
              <w:t>11</w:t>
            </w:r>
          </w:p>
        </w:tc>
        <w:tc>
          <w:tcPr>
            <w:tcW w:w="1010" w:type="dxa"/>
          </w:tcPr>
          <w:p>
            <w:pPr>
              <w:pStyle w:val="TableParagraph"/>
              <w:spacing w:line="308" w:lineRule="exact"/>
              <w:ind w:left="350" w:right="322"/>
              <w:jc w:val="center"/>
              <w:rPr>
                <w:sz w:val="28"/>
              </w:rPr>
            </w:pPr>
            <w:r>
              <w:rPr>
                <w:sz w:val="28"/>
              </w:rPr>
              <w:t>12</w:t>
            </w:r>
          </w:p>
        </w:tc>
        <w:tc>
          <w:tcPr>
            <w:tcW w:w="724" w:type="dxa"/>
          </w:tcPr>
          <w:p>
            <w:pPr>
              <w:pStyle w:val="TableParagraph"/>
              <w:spacing w:line="308" w:lineRule="exact"/>
              <w:ind w:left="228"/>
              <w:rPr>
                <w:sz w:val="28"/>
              </w:rPr>
            </w:pPr>
            <w:r>
              <w:rPr>
                <w:sz w:val="28"/>
              </w:rPr>
              <w:t>13</w:t>
            </w:r>
          </w:p>
        </w:tc>
        <w:tc>
          <w:tcPr>
            <w:tcW w:w="1010" w:type="dxa"/>
          </w:tcPr>
          <w:p>
            <w:pPr>
              <w:pStyle w:val="TableParagraph"/>
              <w:spacing w:line="308" w:lineRule="exact"/>
              <w:ind w:left="351" w:right="321"/>
              <w:jc w:val="center"/>
              <w:rPr>
                <w:sz w:val="28"/>
              </w:rPr>
            </w:pPr>
            <w:r>
              <w:rPr>
                <w:sz w:val="28"/>
              </w:rPr>
              <w:t>14</w:t>
            </w:r>
          </w:p>
        </w:tc>
        <w:tc>
          <w:tcPr>
            <w:tcW w:w="686" w:type="dxa"/>
          </w:tcPr>
          <w:p>
            <w:pPr>
              <w:pStyle w:val="TableParagraph"/>
              <w:spacing w:line="308" w:lineRule="exact"/>
              <w:ind w:left="210"/>
              <w:rPr>
                <w:sz w:val="28"/>
              </w:rPr>
            </w:pPr>
            <w:r>
              <w:rPr>
                <w:sz w:val="28"/>
              </w:rPr>
              <w:t>15</w:t>
            </w:r>
          </w:p>
        </w:tc>
        <w:tc>
          <w:tcPr>
            <w:tcW w:w="1276" w:type="dxa"/>
          </w:tcPr>
          <w:p>
            <w:pPr>
              <w:pStyle w:val="TableParagraph"/>
              <w:spacing w:line="308" w:lineRule="exact"/>
              <w:ind w:left="488" w:right="452"/>
              <w:jc w:val="center"/>
              <w:rPr>
                <w:sz w:val="28"/>
              </w:rPr>
            </w:pPr>
            <w:r>
              <w:rPr>
                <w:sz w:val="28"/>
              </w:rPr>
              <w:t>16</w:t>
            </w:r>
          </w:p>
        </w:tc>
      </w:tr>
      <w:tr>
        <w:trPr>
          <w:trHeight w:val="321" w:hRule="atLeast"/>
        </w:trPr>
        <w:tc>
          <w:tcPr>
            <w:tcW w:w="459" w:type="dxa"/>
          </w:tcPr>
          <w:p>
            <w:pPr>
              <w:pStyle w:val="TableParagraph"/>
              <w:rPr>
                <w:sz w:val="24"/>
              </w:rPr>
            </w:pPr>
          </w:p>
        </w:tc>
        <w:tc>
          <w:tcPr>
            <w:tcW w:w="1010" w:type="dxa"/>
          </w:tcPr>
          <w:p>
            <w:pPr>
              <w:pStyle w:val="TableParagraph"/>
              <w:rPr>
                <w:sz w:val="24"/>
              </w:rPr>
            </w:pPr>
          </w:p>
        </w:tc>
        <w:tc>
          <w:tcPr>
            <w:tcW w:w="866" w:type="dxa"/>
          </w:tcPr>
          <w:p>
            <w:pPr>
              <w:pStyle w:val="TableParagraph"/>
              <w:rPr>
                <w:sz w:val="24"/>
              </w:rPr>
            </w:pPr>
          </w:p>
        </w:tc>
        <w:tc>
          <w:tcPr>
            <w:tcW w:w="821" w:type="dxa"/>
          </w:tcPr>
          <w:p>
            <w:pPr>
              <w:pStyle w:val="TableParagraph"/>
              <w:rPr>
                <w:sz w:val="24"/>
              </w:rPr>
            </w:pPr>
          </w:p>
        </w:tc>
        <w:tc>
          <w:tcPr>
            <w:tcW w:w="852" w:type="dxa"/>
          </w:tcPr>
          <w:p>
            <w:pPr>
              <w:pStyle w:val="TableParagraph"/>
              <w:rPr>
                <w:sz w:val="24"/>
              </w:rPr>
            </w:pPr>
          </w:p>
        </w:tc>
        <w:tc>
          <w:tcPr>
            <w:tcW w:w="1010" w:type="dxa"/>
          </w:tcPr>
          <w:p>
            <w:pPr>
              <w:pStyle w:val="TableParagraph"/>
              <w:rPr>
                <w:sz w:val="24"/>
              </w:rPr>
            </w:pPr>
          </w:p>
        </w:tc>
        <w:tc>
          <w:tcPr>
            <w:tcW w:w="964" w:type="dxa"/>
          </w:tcPr>
          <w:p>
            <w:pPr>
              <w:pStyle w:val="TableParagraph"/>
              <w:rPr>
                <w:sz w:val="24"/>
              </w:rPr>
            </w:pPr>
          </w:p>
        </w:tc>
        <w:tc>
          <w:tcPr>
            <w:tcW w:w="770" w:type="dxa"/>
          </w:tcPr>
          <w:p>
            <w:pPr>
              <w:pStyle w:val="TableParagraph"/>
              <w:rPr>
                <w:sz w:val="24"/>
              </w:rPr>
            </w:pPr>
          </w:p>
        </w:tc>
        <w:tc>
          <w:tcPr>
            <w:tcW w:w="724" w:type="dxa"/>
          </w:tcPr>
          <w:p>
            <w:pPr>
              <w:pStyle w:val="TableParagraph"/>
              <w:rPr>
                <w:sz w:val="24"/>
              </w:rPr>
            </w:pPr>
          </w:p>
        </w:tc>
        <w:tc>
          <w:tcPr>
            <w:tcW w:w="986" w:type="dxa"/>
          </w:tcPr>
          <w:p>
            <w:pPr>
              <w:pStyle w:val="TableParagraph"/>
              <w:rPr>
                <w:sz w:val="24"/>
              </w:rPr>
            </w:pPr>
          </w:p>
        </w:tc>
        <w:tc>
          <w:tcPr>
            <w:tcW w:w="748" w:type="dxa"/>
          </w:tcPr>
          <w:p>
            <w:pPr>
              <w:pStyle w:val="TableParagraph"/>
              <w:rPr>
                <w:sz w:val="24"/>
              </w:rPr>
            </w:pPr>
          </w:p>
        </w:tc>
        <w:tc>
          <w:tcPr>
            <w:tcW w:w="1010" w:type="dxa"/>
          </w:tcPr>
          <w:p>
            <w:pPr>
              <w:pStyle w:val="TableParagraph"/>
              <w:rPr>
                <w:sz w:val="24"/>
              </w:rPr>
            </w:pPr>
          </w:p>
        </w:tc>
        <w:tc>
          <w:tcPr>
            <w:tcW w:w="724" w:type="dxa"/>
          </w:tcPr>
          <w:p>
            <w:pPr>
              <w:pStyle w:val="TableParagraph"/>
              <w:rPr>
                <w:sz w:val="24"/>
              </w:rPr>
            </w:pPr>
          </w:p>
        </w:tc>
        <w:tc>
          <w:tcPr>
            <w:tcW w:w="1010" w:type="dxa"/>
          </w:tcPr>
          <w:p>
            <w:pPr>
              <w:pStyle w:val="TableParagraph"/>
              <w:rPr>
                <w:sz w:val="24"/>
              </w:rPr>
            </w:pPr>
          </w:p>
        </w:tc>
        <w:tc>
          <w:tcPr>
            <w:tcW w:w="686" w:type="dxa"/>
          </w:tcPr>
          <w:p>
            <w:pPr>
              <w:pStyle w:val="TableParagraph"/>
              <w:rPr>
                <w:sz w:val="24"/>
              </w:rPr>
            </w:pPr>
          </w:p>
        </w:tc>
        <w:tc>
          <w:tcPr>
            <w:tcW w:w="1276" w:type="dxa"/>
          </w:tcPr>
          <w:p>
            <w:pPr>
              <w:pStyle w:val="TableParagraph"/>
              <w:rPr>
                <w:sz w:val="24"/>
              </w:rPr>
            </w:pPr>
          </w:p>
        </w:tc>
      </w:tr>
    </w:tbl>
    <w:p>
      <w:pPr>
        <w:spacing w:after="0"/>
        <w:rPr>
          <w:sz w:val="24"/>
        </w:rPr>
        <w:sectPr>
          <w:pgSz w:w="16840" w:h="11910" w:orient="landscape"/>
          <w:pgMar w:header="0" w:footer="1032" w:top="960" w:bottom="1240" w:left="1020" w:right="1020"/>
        </w:sectPr>
      </w:pPr>
    </w:p>
    <w:tbl>
      <w:tblPr>
        <w:tblW w:w="0" w:type="auto"/>
        <w:jc w:val="left"/>
        <w:tblInd w:w="314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337"/>
        <w:gridCol w:w="377"/>
        <w:gridCol w:w="3092"/>
        <w:gridCol w:w="336"/>
        <w:gridCol w:w="336"/>
      </w:tblGrid>
      <w:tr>
        <w:trPr>
          <w:trHeight w:val="443" w:hRule="atLeast"/>
        </w:trPr>
        <w:tc>
          <w:tcPr>
            <w:tcW w:w="337" w:type="dxa"/>
          </w:tcPr>
          <w:p>
            <w:pPr>
              <w:pStyle w:val="TableParagraph"/>
              <w:rPr>
                <w:sz w:val="28"/>
              </w:rPr>
            </w:pPr>
          </w:p>
        </w:tc>
        <w:tc>
          <w:tcPr>
            <w:tcW w:w="377" w:type="dxa"/>
            <w:textDirection w:val="tbRl"/>
          </w:tcPr>
          <w:p>
            <w:pPr>
              <w:pStyle w:val="TableParagraph"/>
              <w:spacing w:before="5"/>
              <w:ind w:right="2"/>
              <w:jc w:val="center"/>
              <w:rPr>
                <w:sz w:val="28"/>
              </w:rPr>
            </w:pPr>
            <w:r>
              <w:rPr>
                <w:w w:val="100"/>
                <w:sz w:val="28"/>
              </w:rPr>
              <w:t>1</w:t>
            </w:r>
          </w:p>
        </w:tc>
        <w:tc>
          <w:tcPr>
            <w:tcW w:w="3764" w:type="dxa"/>
            <w:gridSpan w:val="3"/>
          </w:tcPr>
          <w:p>
            <w:pPr>
              <w:pStyle w:val="TableParagraph"/>
              <w:spacing w:before="56"/>
              <w:ind w:left="268" w:right="258"/>
              <w:jc w:val="center"/>
              <w:rPr>
                <w:sz w:val="28"/>
              </w:rPr>
            </w:pPr>
            <w:r>
              <w:rPr>
                <w:sz w:val="28"/>
              </w:rPr>
              <w:t>№№ п/п</w:t>
            </w:r>
          </w:p>
        </w:tc>
      </w:tr>
      <w:tr>
        <w:trPr>
          <w:trHeight w:val="409" w:hRule="atLeast"/>
        </w:trPr>
        <w:tc>
          <w:tcPr>
            <w:tcW w:w="337" w:type="dxa"/>
          </w:tcPr>
          <w:p>
            <w:pPr>
              <w:pStyle w:val="TableParagraph"/>
              <w:rPr>
                <w:sz w:val="28"/>
              </w:rPr>
            </w:pPr>
          </w:p>
        </w:tc>
        <w:tc>
          <w:tcPr>
            <w:tcW w:w="377" w:type="dxa"/>
            <w:textDirection w:val="tbRl"/>
          </w:tcPr>
          <w:p>
            <w:pPr>
              <w:pStyle w:val="TableParagraph"/>
              <w:spacing w:before="5"/>
              <w:ind w:left="130"/>
              <w:rPr>
                <w:sz w:val="28"/>
              </w:rPr>
            </w:pPr>
            <w:r>
              <w:rPr>
                <w:w w:val="100"/>
                <w:sz w:val="28"/>
              </w:rPr>
              <w:t>2</w:t>
            </w:r>
          </w:p>
        </w:tc>
        <w:tc>
          <w:tcPr>
            <w:tcW w:w="3764" w:type="dxa"/>
            <w:gridSpan w:val="3"/>
          </w:tcPr>
          <w:p>
            <w:pPr>
              <w:pStyle w:val="TableParagraph"/>
              <w:spacing w:before="36"/>
              <w:ind w:left="675"/>
              <w:rPr>
                <w:sz w:val="28"/>
              </w:rPr>
            </w:pPr>
            <w:r>
              <w:rPr>
                <w:sz w:val="28"/>
              </w:rPr>
              <w:t>наименование очага</w:t>
            </w:r>
          </w:p>
        </w:tc>
      </w:tr>
      <w:tr>
        <w:trPr>
          <w:trHeight w:val="551" w:hRule="atLeast"/>
        </w:trPr>
        <w:tc>
          <w:tcPr>
            <w:tcW w:w="337" w:type="dxa"/>
          </w:tcPr>
          <w:p>
            <w:pPr>
              <w:pStyle w:val="TableParagraph"/>
              <w:rPr>
                <w:sz w:val="28"/>
              </w:rPr>
            </w:pPr>
          </w:p>
        </w:tc>
        <w:tc>
          <w:tcPr>
            <w:tcW w:w="377" w:type="dxa"/>
            <w:textDirection w:val="tbRl"/>
          </w:tcPr>
          <w:p>
            <w:pPr>
              <w:pStyle w:val="TableParagraph"/>
              <w:spacing w:before="5"/>
              <w:ind w:right="4"/>
              <w:jc w:val="center"/>
              <w:rPr>
                <w:sz w:val="28"/>
              </w:rPr>
            </w:pPr>
            <w:r>
              <w:rPr>
                <w:w w:val="100"/>
                <w:sz w:val="28"/>
              </w:rPr>
              <w:t>3</w:t>
            </w:r>
          </w:p>
        </w:tc>
        <w:tc>
          <w:tcPr>
            <w:tcW w:w="3764" w:type="dxa"/>
            <w:gridSpan w:val="3"/>
          </w:tcPr>
          <w:p>
            <w:pPr>
              <w:pStyle w:val="TableParagraph"/>
              <w:spacing w:before="106"/>
              <w:ind w:left="335"/>
              <w:rPr>
                <w:sz w:val="28"/>
              </w:rPr>
            </w:pPr>
            <w:r>
              <w:rPr>
                <w:sz w:val="28"/>
              </w:rPr>
              <w:t>дата возникновения очага</w:t>
            </w:r>
          </w:p>
        </w:tc>
      </w:tr>
      <w:tr>
        <w:trPr>
          <w:trHeight w:val="1261" w:hRule="atLeast"/>
        </w:trPr>
        <w:tc>
          <w:tcPr>
            <w:tcW w:w="337" w:type="dxa"/>
          </w:tcPr>
          <w:p>
            <w:pPr>
              <w:pStyle w:val="TableParagraph"/>
              <w:rPr>
                <w:sz w:val="28"/>
              </w:rPr>
            </w:pPr>
          </w:p>
        </w:tc>
        <w:tc>
          <w:tcPr>
            <w:tcW w:w="377" w:type="dxa"/>
            <w:textDirection w:val="tbRl"/>
          </w:tcPr>
          <w:p>
            <w:pPr>
              <w:pStyle w:val="TableParagraph"/>
              <w:spacing w:before="5"/>
              <w:ind w:right="4"/>
              <w:jc w:val="center"/>
              <w:rPr>
                <w:sz w:val="28"/>
              </w:rPr>
            </w:pPr>
            <w:r>
              <w:rPr>
                <w:w w:val="100"/>
                <w:sz w:val="28"/>
              </w:rPr>
              <w:t>4</w:t>
            </w:r>
          </w:p>
        </w:tc>
        <w:tc>
          <w:tcPr>
            <w:tcW w:w="3764" w:type="dxa"/>
            <w:gridSpan w:val="3"/>
          </w:tcPr>
          <w:p>
            <w:pPr>
              <w:pStyle w:val="TableParagraph"/>
              <w:spacing w:line="289" w:lineRule="exact"/>
              <w:ind w:left="697"/>
              <w:rPr>
                <w:sz w:val="28"/>
              </w:rPr>
            </w:pPr>
            <w:r>
              <w:rPr>
                <w:sz w:val="28"/>
              </w:rPr>
              <w:t>ориентиры очага на</w:t>
            </w:r>
          </w:p>
          <w:p>
            <w:pPr>
              <w:pStyle w:val="TableParagraph"/>
              <w:spacing w:line="332" w:lineRule="exact" w:before="2"/>
              <w:ind w:left="251" w:right="235" w:hanging="4"/>
              <w:jc w:val="center"/>
              <w:rPr>
                <w:sz w:val="28"/>
              </w:rPr>
            </w:pPr>
            <w:r>
              <w:rPr>
                <w:sz w:val="28"/>
              </w:rPr>
              <w:t>местности (расстояние до населенного пункта, шоссейных дорог, оврагов)</w:t>
            </w:r>
          </w:p>
        </w:tc>
      </w:tr>
      <w:tr>
        <w:trPr>
          <w:trHeight w:val="384" w:hRule="atLeast"/>
        </w:trPr>
        <w:tc>
          <w:tcPr>
            <w:tcW w:w="337" w:type="dxa"/>
          </w:tcPr>
          <w:p>
            <w:pPr>
              <w:pStyle w:val="TableParagraph"/>
              <w:rPr>
                <w:sz w:val="28"/>
              </w:rPr>
            </w:pPr>
          </w:p>
        </w:tc>
        <w:tc>
          <w:tcPr>
            <w:tcW w:w="377" w:type="dxa"/>
            <w:textDirection w:val="tbRl"/>
          </w:tcPr>
          <w:p>
            <w:pPr>
              <w:pStyle w:val="TableParagraph"/>
              <w:spacing w:before="5"/>
              <w:ind w:left="104"/>
              <w:rPr>
                <w:sz w:val="28"/>
              </w:rPr>
            </w:pPr>
            <w:r>
              <w:rPr>
                <w:w w:val="100"/>
                <w:sz w:val="28"/>
              </w:rPr>
              <w:t>5</w:t>
            </w:r>
          </w:p>
        </w:tc>
        <w:tc>
          <w:tcPr>
            <w:tcW w:w="3764" w:type="dxa"/>
            <w:gridSpan w:val="3"/>
          </w:tcPr>
          <w:p>
            <w:pPr>
              <w:pStyle w:val="TableParagraph"/>
              <w:spacing w:before="11"/>
              <w:ind w:left="1002"/>
              <w:rPr>
                <w:sz w:val="28"/>
              </w:rPr>
            </w:pPr>
            <w:r>
              <w:rPr>
                <w:sz w:val="28"/>
              </w:rPr>
              <w:t>площадь очага</w:t>
            </w:r>
          </w:p>
        </w:tc>
      </w:tr>
      <w:tr>
        <w:trPr>
          <w:trHeight w:val="552" w:hRule="atLeast"/>
        </w:trPr>
        <w:tc>
          <w:tcPr>
            <w:tcW w:w="337" w:type="dxa"/>
          </w:tcPr>
          <w:p>
            <w:pPr>
              <w:pStyle w:val="TableParagraph"/>
              <w:rPr>
                <w:sz w:val="28"/>
              </w:rPr>
            </w:pPr>
          </w:p>
        </w:tc>
        <w:tc>
          <w:tcPr>
            <w:tcW w:w="377" w:type="dxa"/>
            <w:textDirection w:val="tbRl"/>
          </w:tcPr>
          <w:p>
            <w:pPr>
              <w:pStyle w:val="TableParagraph"/>
              <w:spacing w:before="5"/>
              <w:ind w:right="5"/>
              <w:jc w:val="center"/>
              <w:rPr>
                <w:sz w:val="28"/>
              </w:rPr>
            </w:pPr>
            <w:r>
              <w:rPr>
                <w:w w:val="100"/>
                <w:sz w:val="28"/>
              </w:rPr>
              <w:t>6</w:t>
            </w:r>
          </w:p>
        </w:tc>
        <w:tc>
          <w:tcPr>
            <w:tcW w:w="3764" w:type="dxa"/>
            <w:gridSpan w:val="3"/>
          </w:tcPr>
          <w:p>
            <w:pPr>
              <w:pStyle w:val="TableParagraph"/>
              <w:spacing w:line="263" w:lineRule="exact"/>
              <w:ind w:left="268" w:right="261"/>
              <w:jc w:val="center"/>
              <w:rPr>
                <w:sz w:val="28"/>
              </w:rPr>
            </w:pPr>
            <w:r>
              <w:rPr>
                <w:sz w:val="28"/>
              </w:rPr>
              <w:t>высота стояние грунтовых</w:t>
            </w:r>
          </w:p>
          <w:p>
            <w:pPr>
              <w:pStyle w:val="TableParagraph"/>
              <w:spacing w:line="260" w:lineRule="exact" w:before="10"/>
              <w:ind w:left="268" w:right="257"/>
              <w:jc w:val="center"/>
              <w:rPr>
                <w:sz w:val="28"/>
              </w:rPr>
            </w:pPr>
            <w:r>
              <w:rPr>
                <w:sz w:val="28"/>
              </w:rPr>
              <w:t>вод</w:t>
            </w:r>
          </w:p>
        </w:tc>
      </w:tr>
      <w:tr>
        <w:trPr>
          <w:trHeight w:val="692" w:hRule="atLeast"/>
        </w:trPr>
        <w:tc>
          <w:tcPr>
            <w:tcW w:w="337" w:type="dxa"/>
          </w:tcPr>
          <w:p>
            <w:pPr>
              <w:pStyle w:val="TableParagraph"/>
              <w:rPr>
                <w:sz w:val="28"/>
              </w:rPr>
            </w:pPr>
          </w:p>
        </w:tc>
        <w:tc>
          <w:tcPr>
            <w:tcW w:w="377" w:type="dxa"/>
            <w:textDirection w:val="tbRl"/>
          </w:tcPr>
          <w:p>
            <w:pPr>
              <w:pStyle w:val="TableParagraph"/>
              <w:spacing w:before="5"/>
              <w:ind w:right="2"/>
              <w:jc w:val="center"/>
              <w:rPr>
                <w:sz w:val="28"/>
              </w:rPr>
            </w:pPr>
            <w:r>
              <w:rPr>
                <w:w w:val="100"/>
                <w:sz w:val="28"/>
              </w:rPr>
              <w:t>7</w:t>
            </w:r>
          </w:p>
        </w:tc>
        <w:tc>
          <w:tcPr>
            <w:tcW w:w="3764" w:type="dxa"/>
            <w:gridSpan w:val="3"/>
          </w:tcPr>
          <w:p>
            <w:pPr>
              <w:pStyle w:val="TableParagraph"/>
              <w:spacing w:line="330" w:lineRule="atLeast" w:before="4"/>
              <w:ind w:left="949" w:right="402" w:hanging="521"/>
              <w:rPr>
                <w:sz w:val="28"/>
              </w:rPr>
            </w:pPr>
            <w:r>
              <w:rPr>
                <w:sz w:val="28"/>
              </w:rPr>
              <w:t>характеристика почвы и растительности</w:t>
            </w:r>
          </w:p>
        </w:tc>
      </w:tr>
      <w:tr>
        <w:trPr>
          <w:trHeight w:val="978" w:hRule="atLeast"/>
        </w:trPr>
        <w:tc>
          <w:tcPr>
            <w:tcW w:w="337" w:type="dxa"/>
          </w:tcPr>
          <w:p>
            <w:pPr>
              <w:pStyle w:val="TableParagraph"/>
              <w:rPr>
                <w:sz w:val="28"/>
              </w:rPr>
            </w:pPr>
          </w:p>
        </w:tc>
        <w:tc>
          <w:tcPr>
            <w:tcW w:w="377" w:type="dxa"/>
            <w:textDirection w:val="tbRl"/>
          </w:tcPr>
          <w:p>
            <w:pPr>
              <w:pStyle w:val="TableParagraph"/>
              <w:spacing w:before="5"/>
              <w:ind w:right="4"/>
              <w:jc w:val="center"/>
              <w:rPr>
                <w:sz w:val="28"/>
              </w:rPr>
            </w:pPr>
            <w:r>
              <w:rPr>
                <w:w w:val="100"/>
                <w:sz w:val="28"/>
              </w:rPr>
              <w:t>8</w:t>
            </w:r>
          </w:p>
        </w:tc>
        <w:tc>
          <w:tcPr>
            <w:tcW w:w="3764" w:type="dxa"/>
            <w:gridSpan w:val="3"/>
          </w:tcPr>
          <w:p>
            <w:pPr>
              <w:pStyle w:val="TableParagraph"/>
              <w:spacing w:line="313" w:lineRule="exact"/>
              <w:ind w:left="738" w:hanging="303"/>
              <w:rPr>
                <w:sz w:val="28"/>
              </w:rPr>
            </w:pPr>
            <w:r>
              <w:rPr>
                <w:sz w:val="28"/>
              </w:rPr>
              <w:t>изоляция и обозначения</w:t>
            </w:r>
          </w:p>
          <w:p>
            <w:pPr>
              <w:pStyle w:val="TableParagraph"/>
              <w:spacing w:line="330" w:lineRule="atLeast" w:before="1"/>
              <w:ind w:left="268" w:right="255"/>
              <w:jc w:val="center"/>
              <w:rPr>
                <w:sz w:val="28"/>
              </w:rPr>
            </w:pPr>
            <w:r>
              <w:rPr>
                <w:sz w:val="28"/>
              </w:rPr>
              <w:t>очага (ограждение, бетонирование)</w:t>
            </w:r>
          </w:p>
        </w:tc>
      </w:tr>
      <w:tr>
        <w:trPr>
          <w:trHeight w:val="409" w:hRule="atLeast"/>
        </w:trPr>
        <w:tc>
          <w:tcPr>
            <w:tcW w:w="337" w:type="dxa"/>
          </w:tcPr>
          <w:p>
            <w:pPr>
              <w:pStyle w:val="TableParagraph"/>
              <w:rPr>
                <w:sz w:val="28"/>
              </w:rPr>
            </w:pPr>
          </w:p>
        </w:tc>
        <w:tc>
          <w:tcPr>
            <w:tcW w:w="377" w:type="dxa"/>
            <w:textDirection w:val="tbRl"/>
          </w:tcPr>
          <w:p>
            <w:pPr>
              <w:pStyle w:val="TableParagraph"/>
              <w:spacing w:before="5"/>
              <w:ind w:left="132"/>
              <w:rPr>
                <w:sz w:val="28"/>
              </w:rPr>
            </w:pPr>
            <w:r>
              <w:rPr>
                <w:w w:val="100"/>
                <w:sz w:val="28"/>
              </w:rPr>
              <w:t>9</w:t>
            </w:r>
          </w:p>
        </w:tc>
        <w:tc>
          <w:tcPr>
            <w:tcW w:w="3092" w:type="dxa"/>
          </w:tcPr>
          <w:p>
            <w:pPr>
              <w:pStyle w:val="TableParagraph"/>
              <w:spacing w:before="36"/>
              <w:ind w:left="101" w:right="93"/>
              <w:jc w:val="center"/>
              <w:rPr>
                <w:sz w:val="28"/>
              </w:rPr>
            </w:pPr>
            <w:r>
              <w:rPr>
                <w:sz w:val="28"/>
              </w:rPr>
              <w:t>дата заболевания</w:t>
            </w:r>
          </w:p>
        </w:tc>
        <w:tc>
          <w:tcPr>
            <w:tcW w:w="336" w:type="dxa"/>
            <w:vMerge w:val="restart"/>
            <w:textDirection w:val="tbRl"/>
          </w:tcPr>
          <w:p>
            <w:pPr>
              <w:pStyle w:val="TableParagraph"/>
              <w:spacing w:line="301" w:lineRule="exact"/>
              <w:ind w:left="1222"/>
              <w:rPr>
                <w:sz w:val="28"/>
              </w:rPr>
            </w:pPr>
            <w:r>
              <w:rPr>
                <w:sz w:val="28"/>
              </w:rPr>
              <w:t>животных</w:t>
            </w:r>
          </w:p>
        </w:tc>
        <w:tc>
          <w:tcPr>
            <w:tcW w:w="336" w:type="dxa"/>
            <w:vMerge w:val="restart"/>
            <w:textDirection w:val="tbRl"/>
          </w:tcPr>
          <w:p>
            <w:pPr>
              <w:pStyle w:val="TableParagraph"/>
              <w:spacing w:line="301" w:lineRule="exact"/>
              <w:ind w:left="65"/>
              <w:rPr>
                <w:sz w:val="28"/>
              </w:rPr>
            </w:pPr>
            <w:r>
              <w:rPr>
                <w:sz w:val="28"/>
              </w:rPr>
              <w:t>в очаге первично зарегистрировано заболеваний</w:t>
            </w:r>
          </w:p>
        </w:tc>
      </w:tr>
      <w:tr>
        <w:trPr>
          <w:trHeight w:val="409" w:hRule="atLeast"/>
        </w:trPr>
        <w:tc>
          <w:tcPr>
            <w:tcW w:w="337" w:type="dxa"/>
          </w:tcPr>
          <w:p>
            <w:pPr>
              <w:pStyle w:val="TableParagraph"/>
              <w:rPr>
                <w:sz w:val="28"/>
              </w:rPr>
            </w:pPr>
          </w:p>
        </w:tc>
        <w:tc>
          <w:tcPr>
            <w:tcW w:w="377" w:type="dxa"/>
            <w:textDirection w:val="tbRl"/>
          </w:tcPr>
          <w:p>
            <w:pPr>
              <w:pStyle w:val="TableParagraph"/>
              <w:spacing w:before="5"/>
              <w:ind w:left="60"/>
              <w:rPr>
                <w:sz w:val="28"/>
              </w:rPr>
            </w:pPr>
            <w:r>
              <w:rPr>
                <w:sz w:val="28"/>
              </w:rPr>
              <w:t>10</w:t>
            </w:r>
          </w:p>
        </w:tc>
        <w:tc>
          <w:tcPr>
            <w:tcW w:w="3092" w:type="dxa"/>
          </w:tcPr>
          <w:p>
            <w:pPr>
              <w:pStyle w:val="TableParagraph"/>
              <w:spacing w:before="36"/>
              <w:ind w:left="101" w:right="92"/>
              <w:jc w:val="center"/>
              <w:rPr>
                <w:sz w:val="28"/>
              </w:rPr>
            </w:pPr>
            <w:r>
              <w:rPr>
                <w:sz w:val="28"/>
              </w:rPr>
              <w:t>вид животного</w:t>
            </w:r>
          </w:p>
        </w:tc>
        <w:tc>
          <w:tcPr>
            <w:tcW w:w="336" w:type="dxa"/>
            <w:vMerge/>
            <w:tcBorders>
              <w:top w:val="nil"/>
            </w:tcBorders>
            <w:textDirection w:val="tbRl"/>
          </w:tcPr>
          <w:p>
            <w:pPr>
              <w:rPr>
                <w:sz w:val="2"/>
                <w:szCs w:val="2"/>
              </w:rPr>
            </w:pPr>
          </w:p>
        </w:tc>
        <w:tc>
          <w:tcPr>
            <w:tcW w:w="336" w:type="dxa"/>
            <w:vMerge/>
            <w:tcBorders>
              <w:top w:val="nil"/>
            </w:tcBorders>
            <w:textDirection w:val="tbRl"/>
          </w:tcPr>
          <w:p>
            <w:pPr>
              <w:rPr>
                <w:sz w:val="2"/>
                <w:szCs w:val="2"/>
              </w:rPr>
            </w:pPr>
          </w:p>
        </w:tc>
      </w:tr>
      <w:tr>
        <w:trPr>
          <w:trHeight w:val="410" w:hRule="atLeast"/>
        </w:trPr>
        <w:tc>
          <w:tcPr>
            <w:tcW w:w="337" w:type="dxa"/>
          </w:tcPr>
          <w:p>
            <w:pPr>
              <w:pStyle w:val="TableParagraph"/>
              <w:rPr>
                <w:sz w:val="28"/>
              </w:rPr>
            </w:pPr>
          </w:p>
        </w:tc>
        <w:tc>
          <w:tcPr>
            <w:tcW w:w="377" w:type="dxa"/>
            <w:textDirection w:val="tbRl"/>
          </w:tcPr>
          <w:p>
            <w:pPr>
              <w:pStyle w:val="TableParagraph"/>
              <w:spacing w:before="5"/>
              <w:ind w:left="62"/>
              <w:rPr>
                <w:sz w:val="28"/>
              </w:rPr>
            </w:pPr>
            <w:r>
              <w:rPr>
                <w:sz w:val="28"/>
              </w:rPr>
              <w:t>11</w:t>
            </w:r>
          </w:p>
        </w:tc>
        <w:tc>
          <w:tcPr>
            <w:tcW w:w="3092" w:type="dxa"/>
          </w:tcPr>
          <w:p>
            <w:pPr>
              <w:pStyle w:val="TableParagraph"/>
              <w:spacing w:line="193" w:lineRule="exact"/>
              <w:ind w:left="101" w:right="92"/>
              <w:jc w:val="center"/>
              <w:rPr>
                <w:sz w:val="28"/>
              </w:rPr>
            </w:pPr>
            <w:r>
              <w:rPr>
                <w:sz w:val="28"/>
              </w:rPr>
              <w:t>принадлежность</w:t>
            </w:r>
          </w:p>
          <w:p>
            <w:pPr>
              <w:pStyle w:val="TableParagraph"/>
              <w:spacing w:line="188" w:lineRule="exact" w:before="9"/>
              <w:ind w:left="101" w:right="91"/>
              <w:jc w:val="center"/>
              <w:rPr>
                <w:sz w:val="28"/>
              </w:rPr>
            </w:pPr>
            <w:r>
              <w:rPr>
                <w:sz w:val="28"/>
              </w:rPr>
              <w:t>животных</w:t>
            </w:r>
          </w:p>
        </w:tc>
        <w:tc>
          <w:tcPr>
            <w:tcW w:w="336" w:type="dxa"/>
            <w:vMerge/>
            <w:tcBorders>
              <w:top w:val="nil"/>
            </w:tcBorders>
            <w:textDirection w:val="tbRl"/>
          </w:tcPr>
          <w:p>
            <w:pPr>
              <w:rPr>
                <w:sz w:val="2"/>
                <w:szCs w:val="2"/>
              </w:rPr>
            </w:pPr>
          </w:p>
        </w:tc>
        <w:tc>
          <w:tcPr>
            <w:tcW w:w="336" w:type="dxa"/>
            <w:vMerge/>
            <w:tcBorders>
              <w:top w:val="nil"/>
            </w:tcBorders>
            <w:textDirection w:val="tbRl"/>
          </w:tcPr>
          <w:p>
            <w:pPr>
              <w:rPr>
                <w:sz w:val="2"/>
                <w:szCs w:val="2"/>
              </w:rPr>
            </w:pPr>
          </w:p>
        </w:tc>
      </w:tr>
      <w:tr>
        <w:trPr>
          <w:trHeight w:val="553" w:hRule="atLeast"/>
        </w:trPr>
        <w:tc>
          <w:tcPr>
            <w:tcW w:w="337" w:type="dxa"/>
          </w:tcPr>
          <w:p>
            <w:pPr>
              <w:pStyle w:val="TableParagraph"/>
              <w:rPr>
                <w:sz w:val="28"/>
              </w:rPr>
            </w:pPr>
          </w:p>
        </w:tc>
        <w:tc>
          <w:tcPr>
            <w:tcW w:w="377" w:type="dxa"/>
            <w:textDirection w:val="tbRl"/>
          </w:tcPr>
          <w:p>
            <w:pPr>
              <w:pStyle w:val="TableParagraph"/>
              <w:spacing w:before="5"/>
              <w:ind w:left="132"/>
              <w:rPr>
                <w:sz w:val="28"/>
              </w:rPr>
            </w:pPr>
            <w:r>
              <w:rPr>
                <w:sz w:val="28"/>
              </w:rPr>
              <w:t>12</w:t>
            </w:r>
          </w:p>
        </w:tc>
        <w:tc>
          <w:tcPr>
            <w:tcW w:w="3092" w:type="dxa"/>
          </w:tcPr>
          <w:p>
            <w:pPr>
              <w:pStyle w:val="TableParagraph"/>
              <w:spacing w:line="265" w:lineRule="exact"/>
              <w:ind w:left="101" w:right="96"/>
              <w:jc w:val="center"/>
              <w:rPr>
                <w:sz w:val="28"/>
              </w:rPr>
            </w:pPr>
            <w:r>
              <w:rPr>
                <w:sz w:val="28"/>
              </w:rPr>
              <w:t>количество заболевших</w:t>
            </w:r>
          </w:p>
          <w:p>
            <w:pPr>
              <w:pStyle w:val="TableParagraph"/>
              <w:spacing w:line="260" w:lineRule="exact" w:before="9"/>
              <w:ind w:left="101" w:right="91"/>
              <w:jc w:val="center"/>
              <w:rPr>
                <w:sz w:val="28"/>
              </w:rPr>
            </w:pPr>
            <w:r>
              <w:rPr>
                <w:sz w:val="28"/>
              </w:rPr>
              <w:t>животных</w:t>
            </w:r>
          </w:p>
        </w:tc>
        <w:tc>
          <w:tcPr>
            <w:tcW w:w="336" w:type="dxa"/>
            <w:vMerge/>
            <w:tcBorders>
              <w:top w:val="nil"/>
            </w:tcBorders>
            <w:textDirection w:val="tbRl"/>
          </w:tcPr>
          <w:p>
            <w:pPr>
              <w:rPr>
                <w:sz w:val="2"/>
                <w:szCs w:val="2"/>
              </w:rPr>
            </w:pPr>
          </w:p>
        </w:tc>
        <w:tc>
          <w:tcPr>
            <w:tcW w:w="336" w:type="dxa"/>
            <w:vMerge/>
            <w:tcBorders>
              <w:top w:val="nil"/>
            </w:tcBorders>
            <w:textDirection w:val="tbRl"/>
          </w:tcPr>
          <w:p>
            <w:pPr>
              <w:rPr>
                <w:sz w:val="2"/>
                <w:szCs w:val="2"/>
              </w:rPr>
            </w:pPr>
          </w:p>
        </w:tc>
      </w:tr>
      <w:tr>
        <w:trPr>
          <w:trHeight w:val="409" w:hRule="atLeast"/>
        </w:trPr>
        <w:tc>
          <w:tcPr>
            <w:tcW w:w="337" w:type="dxa"/>
          </w:tcPr>
          <w:p>
            <w:pPr>
              <w:pStyle w:val="TableParagraph"/>
              <w:rPr>
                <w:sz w:val="28"/>
              </w:rPr>
            </w:pPr>
          </w:p>
        </w:tc>
        <w:tc>
          <w:tcPr>
            <w:tcW w:w="377" w:type="dxa"/>
            <w:textDirection w:val="tbRl"/>
          </w:tcPr>
          <w:p>
            <w:pPr>
              <w:pStyle w:val="TableParagraph"/>
              <w:spacing w:before="5"/>
              <w:ind w:left="58"/>
              <w:rPr>
                <w:sz w:val="28"/>
              </w:rPr>
            </w:pPr>
            <w:r>
              <w:rPr>
                <w:sz w:val="28"/>
              </w:rPr>
              <w:t>13</w:t>
            </w:r>
          </w:p>
        </w:tc>
        <w:tc>
          <w:tcPr>
            <w:tcW w:w="3092" w:type="dxa"/>
          </w:tcPr>
          <w:p>
            <w:pPr>
              <w:pStyle w:val="TableParagraph"/>
              <w:spacing w:before="36"/>
              <w:ind w:left="101" w:right="91"/>
              <w:jc w:val="center"/>
              <w:rPr>
                <w:sz w:val="28"/>
              </w:rPr>
            </w:pPr>
            <w:r>
              <w:rPr>
                <w:sz w:val="28"/>
              </w:rPr>
              <w:t>из них пало</w:t>
            </w:r>
          </w:p>
        </w:tc>
        <w:tc>
          <w:tcPr>
            <w:tcW w:w="336" w:type="dxa"/>
            <w:vMerge/>
            <w:tcBorders>
              <w:top w:val="nil"/>
            </w:tcBorders>
            <w:textDirection w:val="tbRl"/>
          </w:tcPr>
          <w:p>
            <w:pPr>
              <w:rPr>
                <w:sz w:val="2"/>
                <w:szCs w:val="2"/>
              </w:rPr>
            </w:pPr>
          </w:p>
        </w:tc>
        <w:tc>
          <w:tcPr>
            <w:tcW w:w="336" w:type="dxa"/>
            <w:vMerge/>
            <w:tcBorders>
              <w:top w:val="nil"/>
            </w:tcBorders>
            <w:textDirection w:val="tbRl"/>
          </w:tcPr>
          <w:p>
            <w:pPr>
              <w:rPr>
                <w:sz w:val="2"/>
                <w:szCs w:val="2"/>
              </w:rPr>
            </w:pPr>
          </w:p>
        </w:tc>
      </w:tr>
      <w:tr>
        <w:trPr>
          <w:trHeight w:val="551" w:hRule="atLeast"/>
        </w:trPr>
        <w:tc>
          <w:tcPr>
            <w:tcW w:w="337" w:type="dxa"/>
          </w:tcPr>
          <w:p>
            <w:pPr>
              <w:pStyle w:val="TableParagraph"/>
              <w:rPr>
                <w:sz w:val="28"/>
              </w:rPr>
            </w:pPr>
          </w:p>
        </w:tc>
        <w:tc>
          <w:tcPr>
            <w:tcW w:w="377" w:type="dxa"/>
            <w:textDirection w:val="tbRl"/>
          </w:tcPr>
          <w:p>
            <w:pPr>
              <w:pStyle w:val="TableParagraph"/>
              <w:spacing w:before="5"/>
              <w:ind w:left="132"/>
              <w:rPr>
                <w:sz w:val="28"/>
              </w:rPr>
            </w:pPr>
            <w:r>
              <w:rPr>
                <w:sz w:val="28"/>
              </w:rPr>
              <w:t>14</w:t>
            </w:r>
          </w:p>
        </w:tc>
        <w:tc>
          <w:tcPr>
            <w:tcW w:w="3092" w:type="dxa"/>
          </w:tcPr>
          <w:p>
            <w:pPr>
              <w:pStyle w:val="TableParagraph"/>
              <w:spacing w:line="263" w:lineRule="exact"/>
              <w:ind w:left="101" w:right="96"/>
              <w:jc w:val="center"/>
              <w:rPr>
                <w:sz w:val="28"/>
              </w:rPr>
            </w:pPr>
            <w:r>
              <w:rPr>
                <w:sz w:val="28"/>
              </w:rPr>
              <w:t>способ уничтожения</w:t>
            </w:r>
          </w:p>
          <w:p>
            <w:pPr>
              <w:pStyle w:val="TableParagraph"/>
              <w:spacing w:line="260" w:lineRule="exact" w:before="9"/>
              <w:ind w:left="101" w:right="94"/>
              <w:jc w:val="center"/>
              <w:rPr>
                <w:sz w:val="28"/>
              </w:rPr>
            </w:pPr>
            <w:r>
              <w:rPr>
                <w:sz w:val="28"/>
              </w:rPr>
              <w:t>трупов</w:t>
            </w:r>
          </w:p>
        </w:tc>
        <w:tc>
          <w:tcPr>
            <w:tcW w:w="336" w:type="dxa"/>
            <w:vMerge/>
            <w:tcBorders>
              <w:top w:val="nil"/>
            </w:tcBorders>
            <w:textDirection w:val="tbRl"/>
          </w:tcPr>
          <w:p>
            <w:pPr>
              <w:rPr>
                <w:sz w:val="2"/>
                <w:szCs w:val="2"/>
              </w:rPr>
            </w:pPr>
          </w:p>
        </w:tc>
        <w:tc>
          <w:tcPr>
            <w:tcW w:w="336" w:type="dxa"/>
            <w:vMerge/>
            <w:tcBorders>
              <w:top w:val="nil"/>
            </w:tcBorders>
            <w:textDirection w:val="tbRl"/>
          </w:tcPr>
          <w:p>
            <w:pPr>
              <w:rPr>
                <w:sz w:val="2"/>
                <w:szCs w:val="2"/>
              </w:rPr>
            </w:pPr>
          </w:p>
        </w:tc>
      </w:tr>
      <w:tr>
        <w:trPr>
          <w:trHeight w:val="834" w:hRule="atLeast"/>
        </w:trPr>
        <w:tc>
          <w:tcPr>
            <w:tcW w:w="337" w:type="dxa"/>
          </w:tcPr>
          <w:p>
            <w:pPr>
              <w:pStyle w:val="TableParagraph"/>
              <w:rPr>
                <w:sz w:val="28"/>
              </w:rPr>
            </w:pPr>
          </w:p>
        </w:tc>
        <w:tc>
          <w:tcPr>
            <w:tcW w:w="377" w:type="dxa"/>
            <w:textDirection w:val="tbRl"/>
          </w:tcPr>
          <w:p>
            <w:pPr>
              <w:pStyle w:val="TableParagraph"/>
              <w:spacing w:before="5"/>
              <w:ind w:left="274"/>
              <w:rPr>
                <w:sz w:val="28"/>
              </w:rPr>
            </w:pPr>
            <w:r>
              <w:rPr>
                <w:sz w:val="28"/>
              </w:rPr>
              <w:t>15</w:t>
            </w:r>
          </w:p>
        </w:tc>
        <w:tc>
          <w:tcPr>
            <w:tcW w:w="3092" w:type="dxa"/>
          </w:tcPr>
          <w:p>
            <w:pPr>
              <w:pStyle w:val="TableParagraph"/>
              <w:spacing w:line="241" w:lineRule="exact"/>
              <w:ind w:left="558"/>
              <w:rPr>
                <w:sz w:val="28"/>
              </w:rPr>
            </w:pPr>
            <w:r>
              <w:rPr>
                <w:sz w:val="28"/>
              </w:rPr>
              <w:t>выявленные или</w:t>
            </w:r>
          </w:p>
          <w:p>
            <w:pPr>
              <w:pStyle w:val="TableParagraph"/>
              <w:spacing w:line="330" w:lineRule="atLeast" w:before="1"/>
              <w:ind w:left="282" w:right="251" w:firstLine="278"/>
              <w:rPr>
                <w:sz w:val="28"/>
              </w:rPr>
            </w:pPr>
            <w:r>
              <w:rPr>
                <w:sz w:val="28"/>
              </w:rPr>
              <w:t>предполагаемые источники инфекции</w:t>
            </w:r>
          </w:p>
        </w:tc>
        <w:tc>
          <w:tcPr>
            <w:tcW w:w="336" w:type="dxa"/>
            <w:vMerge/>
            <w:tcBorders>
              <w:top w:val="nil"/>
            </w:tcBorders>
            <w:textDirection w:val="tbRl"/>
          </w:tcPr>
          <w:p>
            <w:pPr>
              <w:rPr>
                <w:sz w:val="2"/>
                <w:szCs w:val="2"/>
              </w:rPr>
            </w:pPr>
          </w:p>
        </w:tc>
        <w:tc>
          <w:tcPr>
            <w:tcW w:w="336" w:type="dxa"/>
            <w:vMerge/>
            <w:tcBorders>
              <w:top w:val="nil"/>
            </w:tcBorders>
            <w:textDirection w:val="tbRl"/>
          </w:tcPr>
          <w:p>
            <w:pPr>
              <w:rPr>
                <w:sz w:val="2"/>
                <w:szCs w:val="2"/>
              </w:rPr>
            </w:pPr>
          </w:p>
        </w:tc>
      </w:tr>
      <w:tr>
        <w:trPr>
          <w:trHeight w:val="484" w:hRule="atLeast"/>
        </w:trPr>
        <w:tc>
          <w:tcPr>
            <w:tcW w:w="337" w:type="dxa"/>
          </w:tcPr>
          <w:p>
            <w:pPr>
              <w:pStyle w:val="TableParagraph"/>
              <w:rPr>
                <w:sz w:val="28"/>
              </w:rPr>
            </w:pPr>
          </w:p>
        </w:tc>
        <w:tc>
          <w:tcPr>
            <w:tcW w:w="377" w:type="dxa"/>
            <w:textDirection w:val="tbRl"/>
          </w:tcPr>
          <w:p>
            <w:pPr>
              <w:pStyle w:val="TableParagraph"/>
              <w:spacing w:before="5"/>
              <w:ind w:left="65"/>
              <w:rPr>
                <w:sz w:val="28"/>
              </w:rPr>
            </w:pPr>
            <w:r>
              <w:rPr>
                <w:sz w:val="28"/>
              </w:rPr>
              <w:t>16</w:t>
            </w:r>
          </w:p>
        </w:tc>
        <w:tc>
          <w:tcPr>
            <w:tcW w:w="3092" w:type="dxa"/>
          </w:tcPr>
          <w:p>
            <w:pPr>
              <w:pStyle w:val="TableParagraph"/>
              <w:spacing w:before="41"/>
              <w:ind w:left="101" w:right="93"/>
              <w:jc w:val="center"/>
              <w:rPr>
                <w:sz w:val="28"/>
              </w:rPr>
            </w:pPr>
            <w:r>
              <w:rPr>
                <w:sz w:val="28"/>
              </w:rPr>
              <w:t>дата заболевания</w:t>
            </w:r>
          </w:p>
        </w:tc>
        <w:tc>
          <w:tcPr>
            <w:tcW w:w="336" w:type="dxa"/>
            <w:vMerge w:val="restart"/>
            <w:textDirection w:val="tbRl"/>
          </w:tcPr>
          <w:p>
            <w:pPr>
              <w:pStyle w:val="TableParagraph"/>
              <w:spacing w:line="301" w:lineRule="exact"/>
              <w:ind w:left="672"/>
              <w:rPr>
                <w:sz w:val="28"/>
              </w:rPr>
            </w:pPr>
            <w:r>
              <w:rPr>
                <w:sz w:val="28"/>
              </w:rPr>
              <w:t>людей</w:t>
            </w:r>
          </w:p>
        </w:tc>
        <w:tc>
          <w:tcPr>
            <w:tcW w:w="336" w:type="dxa"/>
            <w:vMerge/>
            <w:tcBorders>
              <w:top w:val="nil"/>
            </w:tcBorders>
            <w:textDirection w:val="tbRl"/>
          </w:tcPr>
          <w:p>
            <w:pPr>
              <w:rPr>
                <w:sz w:val="2"/>
                <w:szCs w:val="2"/>
              </w:rPr>
            </w:pPr>
          </w:p>
        </w:tc>
      </w:tr>
      <w:tr>
        <w:trPr>
          <w:trHeight w:val="695" w:hRule="atLeast"/>
        </w:trPr>
        <w:tc>
          <w:tcPr>
            <w:tcW w:w="337" w:type="dxa"/>
          </w:tcPr>
          <w:p>
            <w:pPr>
              <w:pStyle w:val="TableParagraph"/>
              <w:rPr>
                <w:sz w:val="28"/>
              </w:rPr>
            </w:pPr>
          </w:p>
        </w:tc>
        <w:tc>
          <w:tcPr>
            <w:tcW w:w="377" w:type="dxa"/>
            <w:textDirection w:val="tbRl"/>
          </w:tcPr>
          <w:p>
            <w:pPr>
              <w:pStyle w:val="TableParagraph"/>
              <w:spacing w:before="5"/>
              <w:ind w:left="202"/>
              <w:rPr>
                <w:sz w:val="28"/>
              </w:rPr>
            </w:pPr>
            <w:r>
              <w:rPr>
                <w:sz w:val="28"/>
              </w:rPr>
              <w:t>17</w:t>
            </w:r>
          </w:p>
        </w:tc>
        <w:tc>
          <w:tcPr>
            <w:tcW w:w="3092" w:type="dxa"/>
          </w:tcPr>
          <w:p>
            <w:pPr>
              <w:pStyle w:val="TableParagraph"/>
              <w:spacing w:line="244" w:lineRule="auto" w:before="15"/>
              <w:ind w:left="1105" w:right="98" w:hanging="980"/>
              <w:rPr>
                <w:sz w:val="28"/>
              </w:rPr>
            </w:pPr>
            <w:r>
              <w:rPr>
                <w:sz w:val="28"/>
              </w:rPr>
              <w:t>фамилия, имя, отчество и адрес</w:t>
            </w:r>
          </w:p>
        </w:tc>
        <w:tc>
          <w:tcPr>
            <w:tcW w:w="336" w:type="dxa"/>
            <w:vMerge/>
            <w:tcBorders>
              <w:top w:val="nil"/>
            </w:tcBorders>
            <w:textDirection w:val="tbRl"/>
          </w:tcPr>
          <w:p>
            <w:pPr>
              <w:rPr>
                <w:sz w:val="2"/>
                <w:szCs w:val="2"/>
              </w:rPr>
            </w:pPr>
          </w:p>
        </w:tc>
        <w:tc>
          <w:tcPr>
            <w:tcW w:w="336" w:type="dxa"/>
            <w:vMerge/>
            <w:tcBorders>
              <w:top w:val="nil"/>
            </w:tcBorders>
            <w:textDirection w:val="tbRl"/>
          </w:tcPr>
          <w:p>
            <w:pPr>
              <w:rPr>
                <w:sz w:val="2"/>
                <w:szCs w:val="2"/>
              </w:rPr>
            </w:pPr>
          </w:p>
        </w:tc>
      </w:tr>
      <w:tr>
        <w:trPr>
          <w:trHeight w:val="409" w:hRule="atLeast"/>
        </w:trPr>
        <w:tc>
          <w:tcPr>
            <w:tcW w:w="337" w:type="dxa"/>
          </w:tcPr>
          <w:p>
            <w:pPr>
              <w:pStyle w:val="TableParagraph"/>
              <w:rPr>
                <w:sz w:val="28"/>
              </w:rPr>
            </w:pPr>
          </w:p>
        </w:tc>
        <w:tc>
          <w:tcPr>
            <w:tcW w:w="377" w:type="dxa"/>
            <w:textDirection w:val="tbRl"/>
          </w:tcPr>
          <w:p>
            <w:pPr>
              <w:pStyle w:val="TableParagraph"/>
              <w:spacing w:before="5"/>
              <w:ind w:left="60"/>
              <w:rPr>
                <w:sz w:val="28"/>
              </w:rPr>
            </w:pPr>
            <w:r>
              <w:rPr>
                <w:sz w:val="28"/>
              </w:rPr>
              <w:t>18</w:t>
            </w:r>
          </w:p>
        </w:tc>
        <w:tc>
          <w:tcPr>
            <w:tcW w:w="3092" w:type="dxa"/>
          </w:tcPr>
          <w:p>
            <w:pPr>
              <w:pStyle w:val="TableParagraph"/>
              <w:spacing w:before="36"/>
              <w:ind w:left="101" w:right="93"/>
              <w:jc w:val="center"/>
              <w:rPr>
                <w:sz w:val="28"/>
              </w:rPr>
            </w:pPr>
            <w:r>
              <w:rPr>
                <w:sz w:val="28"/>
              </w:rPr>
              <w:t>профессия</w:t>
            </w:r>
          </w:p>
        </w:tc>
        <w:tc>
          <w:tcPr>
            <w:tcW w:w="336" w:type="dxa"/>
            <w:vMerge/>
            <w:tcBorders>
              <w:top w:val="nil"/>
            </w:tcBorders>
            <w:textDirection w:val="tbRl"/>
          </w:tcPr>
          <w:p>
            <w:pPr>
              <w:rPr>
                <w:sz w:val="2"/>
                <w:szCs w:val="2"/>
              </w:rPr>
            </w:pPr>
          </w:p>
        </w:tc>
        <w:tc>
          <w:tcPr>
            <w:tcW w:w="336" w:type="dxa"/>
            <w:vMerge/>
            <w:tcBorders>
              <w:top w:val="nil"/>
            </w:tcBorders>
            <w:textDirection w:val="tbRl"/>
          </w:tcPr>
          <w:p>
            <w:pPr>
              <w:rPr>
                <w:sz w:val="2"/>
                <w:szCs w:val="2"/>
              </w:rPr>
            </w:pPr>
          </w:p>
        </w:tc>
      </w:tr>
      <w:tr>
        <w:trPr>
          <w:trHeight w:val="551" w:hRule="atLeast"/>
        </w:trPr>
        <w:tc>
          <w:tcPr>
            <w:tcW w:w="337" w:type="dxa"/>
          </w:tcPr>
          <w:p>
            <w:pPr>
              <w:pStyle w:val="TableParagraph"/>
              <w:rPr>
                <w:sz w:val="28"/>
              </w:rPr>
            </w:pPr>
          </w:p>
        </w:tc>
        <w:tc>
          <w:tcPr>
            <w:tcW w:w="377" w:type="dxa"/>
            <w:textDirection w:val="tbRl"/>
          </w:tcPr>
          <w:p>
            <w:pPr>
              <w:pStyle w:val="TableParagraph"/>
              <w:spacing w:before="5"/>
              <w:ind w:left="132"/>
              <w:rPr>
                <w:sz w:val="28"/>
              </w:rPr>
            </w:pPr>
            <w:r>
              <w:rPr>
                <w:sz w:val="28"/>
              </w:rPr>
              <w:t>19</w:t>
            </w:r>
          </w:p>
        </w:tc>
        <w:tc>
          <w:tcPr>
            <w:tcW w:w="3092" w:type="dxa"/>
          </w:tcPr>
          <w:p>
            <w:pPr>
              <w:pStyle w:val="TableParagraph"/>
              <w:spacing w:line="265" w:lineRule="exact"/>
              <w:ind w:left="101" w:right="96"/>
              <w:jc w:val="center"/>
              <w:rPr>
                <w:sz w:val="28"/>
              </w:rPr>
            </w:pPr>
            <w:r>
              <w:rPr>
                <w:sz w:val="28"/>
              </w:rPr>
              <w:t>пути и факторы</w:t>
            </w:r>
          </w:p>
          <w:p>
            <w:pPr>
              <w:pStyle w:val="TableParagraph"/>
              <w:spacing w:line="260" w:lineRule="exact" w:before="7"/>
              <w:ind w:left="101" w:right="90"/>
              <w:jc w:val="center"/>
              <w:rPr>
                <w:sz w:val="28"/>
              </w:rPr>
            </w:pPr>
            <w:r>
              <w:rPr>
                <w:sz w:val="28"/>
              </w:rPr>
              <w:t>заражения</w:t>
            </w:r>
          </w:p>
        </w:tc>
        <w:tc>
          <w:tcPr>
            <w:tcW w:w="336" w:type="dxa"/>
            <w:vMerge/>
            <w:tcBorders>
              <w:top w:val="nil"/>
            </w:tcBorders>
            <w:textDirection w:val="tbRl"/>
          </w:tcPr>
          <w:p>
            <w:pPr>
              <w:rPr>
                <w:sz w:val="2"/>
                <w:szCs w:val="2"/>
              </w:rPr>
            </w:pPr>
          </w:p>
        </w:tc>
        <w:tc>
          <w:tcPr>
            <w:tcW w:w="336" w:type="dxa"/>
            <w:vMerge/>
            <w:tcBorders>
              <w:top w:val="nil"/>
            </w:tcBorders>
            <w:textDirection w:val="tbRl"/>
          </w:tcPr>
          <w:p>
            <w:pPr>
              <w:rPr>
                <w:sz w:val="2"/>
                <w:szCs w:val="2"/>
              </w:rPr>
            </w:pPr>
          </w:p>
        </w:tc>
      </w:tr>
      <w:tr>
        <w:trPr>
          <w:trHeight w:val="692" w:hRule="atLeast"/>
        </w:trPr>
        <w:tc>
          <w:tcPr>
            <w:tcW w:w="337" w:type="dxa"/>
          </w:tcPr>
          <w:p>
            <w:pPr>
              <w:pStyle w:val="TableParagraph"/>
              <w:rPr>
                <w:sz w:val="28"/>
              </w:rPr>
            </w:pPr>
          </w:p>
        </w:tc>
        <w:tc>
          <w:tcPr>
            <w:tcW w:w="377" w:type="dxa"/>
            <w:textDirection w:val="tbRl"/>
          </w:tcPr>
          <w:p>
            <w:pPr>
              <w:pStyle w:val="TableParagraph"/>
              <w:spacing w:before="5"/>
              <w:ind w:left="202"/>
              <w:rPr>
                <w:sz w:val="28"/>
              </w:rPr>
            </w:pPr>
            <w:r>
              <w:rPr>
                <w:sz w:val="28"/>
              </w:rPr>
              <w:t>20</w:t>
            </w:r>
          </w:p>
        </w:tc>
        <w:tc>
          <w:tcPr>
            <w:tcW w:w="3764" w:type="dxa"/>
            <w:gridSpan w:val="3"/>
          </w:tcPr>
          <w:p>
            <w:pPr>
              <w:pStyle w:val="TableParagraph"/>
              <w:spacing w:line="330" w:lineRule="atLeast" w:before="4"/>
              <w:ind w:left="1148" w:right="284" w:hanging="836"/>
              <w:rPr>
                <w:sz w:val="28"/>
              </w:rPr>
            </w:pPr>
            <w:r>
              <w:rPr>
                <w:sz w:val="28"/>
              </w:rPr>
              <w:t>на основании данных взят очаг на учет</w:t>
            </w:r>
          </w:p>
        </w:tc>
      </w:tr>
      <w:tr>
        <w:trPr>
          <w:trHeight w:val="1828" w:hRule="atLeast"/>
        </w:trPr>
        <w:tc>
          <w:tcPr>
            <w:tcW w:w="337" w:type="dxa"/>
          </w:tcPr>
          <w:p>
            <w:pPr>
              <w:pStyle w:val="TableParagraph"/>
              <w:rPr>
                <w:sz w:val="28"/>
              </w:rPr>
            </w:pPr>
          </w:p>
        </w:tc>
        <w:tc>
          <w:tcPr>
            <w:tcW w:w="377" w:type="dxa"/>
            <w:textDirection w:val="tbRl"/>
          </w:tcPr>
          <w:p>
            <w:pPr>
              <w:pStyle w:val="TableParagraph"/>
              <w:spacing w:before="5"/>
              <w:ind w:left="754" w:right="754"/>
              <w:jc w:val="center"/>
              <w:rPr>
                <w:sz w:val="28"/>
              </w:rPr>
            </w:pPr>
            <w:r>
              <w:rPr>
                <w:sz w:val="28"/>
              </w:rPr>
              <w:t>21</w:t>
            </w:r>
          </w:p>
        </w:tc>
        <w:tc>
          <w:tcPr>
            <w:tcW w:w="3764" w:type="dxa"/>
            <w:gridSpan w:val="3"/>
          </w:tcPr>
          <w:p>
            <w:pPr>
              <w:pStyle w:val="TableParagraph"/>
              <w:spacing w:line="241" w:lineRule="exact"/>
              <w:ind w:left="272"/>
              <w:rPr>
                <w:sz w:val="28"/>
              </w:rPr>
            </w:pPr>
            <w:r>
              <w:rPr>
                <w:sz w:val="28"/>
              </w:rPr>
              <w:t>сведения о перенесении на</w:t>
            </w:r>
          </w:p>
          <w:p>
            <w:pPr>
              <w:pStyle w:val="TableParagraph"/>
              <w:spacing w:line="247" w:lineRule="auto" w:before="9"/>
              <w:ind w:left="123" w:right="111" w:hanging="3"/>
              <w:jc w:val="center"/>
              <w:rPr>
                <w:sz w:val="28"/>
              </w:rPr>
            </w:pPr>
            <w:r>
              <w:rPr>
                <w:sz w:val="28"/>
              </w:rPr>
              <w:t>другое место старых сибиреязвенных могил, древонасаждения, стройке на месте скотомогильника,</w:t>
            </w:r>
          </w:p>
          <w:p>
            <w:pPr>
              <w:pStyle w:val="TableParagraph"/>
              <w:spacing w:line="232" w:lineRule="exact"/>
              <w:ind w:left="268" w:right="256"/>
              <w:jc w:val="center"/>
              <w:rPr>
                <w:sz w:val="28"/>
              </w:rPr>
            </w:pPr>
            <w:r>
              <w:rPr>
                <w:sz w:val="28"/>
              </w:rPr>
              <w:t>мелиорации</w:t>
            </w:r>
          </w:p>
        </w:tc>
      </w:tr>
    </w:tbl>
    <w:p>
      <w:pPr>
        <w:rPr>
          <w:sz w:val="2"/>
          <w:szCs w:val="2"/>
        </w:rPr>
      </w:pPr>
      <w:r>
        <w:rPr/>
        <w:pict>
          <v:shape style="position:absolute;margin-left:542.923035pt;margin-top:475.109985pt;width:17.55pt;height:189.3pt;mso-position-horizontal-relative:page;mso-position-vertical-relative:page;z-index:1384" type="#_x0000_t202" filled="false" stroked="false">
            <v:textbox inset="0,0,0,0" style="layout-flow:vertical">
              <w:txbxContent>
                <w:p>
                  <w:pPr>
                    <w:spacing w:before="9"/>
                    <w:ind w:left="20" w:right="0" w:firstLine="0"/>
                    <w:jc w:val="left"/>
                    <w:rPr>
                      <w:b/>
                      <w:sz w:val="28"/>
                    </w:rPr>
                  </w:pPr>
                  <w:r>
                    <w:rPr>
                      <w:b/>
                      <w:sz w:val="28"/>
                    </w:rPr>
                    <w:t>Приложение 1 (продолжение)</w:t>
                  </w:r>
                </w:p>
              </w:txbxContent>
            </v:textbox>
            <w10:wrap type="none"/>
          </v:shape>
        </w:pict>
      </w:r>
      <w:r>
        <w:rPr/>
        <w:pict>
          <v:shape style="position:absolute;margin-left:446.54303pt;margin-top:55.639999pt;width:81.9pt;height:658.5pt;mso-position-horizontal-relative:page;mso-position-vertical-relative:page;z-index:1408" type="#_x0000_t202" filled="false" stroked="false">
            <v:textbox inset="0,0,0,0" style="layout-flow:vertical">
              <w:txbxContent>
                <w:p>
                  <w:pPr>
                    <w:pStyle w:val="BodyText"/>
                    <w:tabs>
                      <w:tab w:pos="4550" w:val="left" w:leader="none"/>
                    </w:tabs>
                    <w:spacing w:line="322" w:lineRule="exact" w:before="9"/>
                    <w:ind w:left="96"/>
                  </w:pPr>
                  <w:r>
                    <w:rPr/>
                    <w:t>Утверждены</w:t>
                  </w:r>
                  <w:r>
                    <w:rPr>
                      <w:spacing w:val="-1"/>
                    </w:rPr>
                    <w:t> </w:t>
                  </w:r>
                  <w:r>
                    <w:rPr/>
                    <w:t>совместным</w:t>
                  </w:r>
                  <w:r>
                    <w:rPr>
                      <w:spacing w:val="-4"/>
                    </w:rPr>
                    <w:t> </w:t>
                  </w:r>
                  <w:r>
                    <w:rPr/>
                    <w:t>приказом</w:t>
                    <w:tab/>
                    <w:t>И. о. министра здравоохранения Республики Казахстан от </w:t>
                  </w:r>
                  <w:r>
                    <w:rPr>
                      <w:u w:val="single"/>
                    </w:rPr>
                    <w:t>«7 »</w:t>
                  </w:r>
                  <w:r>
                    <w:rPr>
                      <w:spacing w:val="-20"/>
                    </w:rPr>
                    <w:t> </w:t>
                  </w:r>
                  <w:r>
                    <w:rPr/>
                    <w:t>октября</w:t>
                  </w:r>
                </w:p>
                <w:p>
                  <w:pPr>
                    <w:pStyle w:val="BodyText"/>
                    <w:spacing w:line="322" w:lineRule="exact"/>
                    <w:ind w:left="96"/>
                  </w:pPr>
                  <w:r>
                    <w:rPr>
                      <w:u w:val="single"/>
                    </w:rPr>
                    <w:t>№ 725/575</w:t>
                  </w:r>
                </w:p>
                <w:p>
                  <w:pPr>
                    <w:pStyle w:val="BodyText"/>
                    <w:tabs>
                      <w:tab w:pos="3923" w:val="left" w:leader="none"/>
                    </w:tabs>
                    <w:spacing w:line="322" w:lineRule="exact"/>
                    <w:ind w:left="20"/>
                  </w:pPr>
                  <w:r>
                    <w:rPr/>
                    <w:t>Министра</w:t>
                  </w:r>
                  <w:r>
                    <w:rPr>
                      <w:spacing w:val="-2"/>
                    </w:rPr>
                    <w:t> </w:t>
                  </w:r>
                  <w:r>
                    <w:rPr/>
                    <w:t>сельского</w:t>
                  </w:r>
                  <w:r>
                    <w:rPr>
                      <w:spacing w:val="-2"/>
                    </w:rPr>
                    <w:t> </w:t>
                  </w:r>
                  <w:r>
                    <w:rPr/>
                    <w:t>хозяйства</w:t>
                    <w:tab/>
                    <w:t>Республики Казахстан от </w:t>
                  </w:r>
                  <w:r>
                    <w:rPr>
                      <w:u w:val="single"/>
                    </w:rPr>
                    <w:t>« 7 »</w:t>
                  </w:r>
                  <w:r>
                    <w:rPr/>
                    <w:t> октября 2004 года </w:t>
                  </w:r>
                  <w:r>
                    <w:rPr>
                      <w:u w:val="single"/>
                    </w:rPr>
                    <w:t>№</w:t>
                  </w:r>
                  <w:r>
                    <w:rPr>
                      <w:spacing w:val="-6"/>
                      <w:u w:val="single"/>
                    </w:rPr>
                    <w:t> </w:t>
                  </w:r>
                  <w:r>
                    <w:rPr>
                      <w:u w:val="single"/>
                    </w:rPr>
                    <w:t>725/575</w:t>
                  </w:r>
                </w:p>
                <w:p>
                  <w:pPr>
                    <w:pStyle w:val="BodyText"/>
                    <w:spacing w:line="322" w:lineRule="exact"/>
                    <w:ind w:left="20"/>
                  </w:pPr>
                  <w:r>
                    <w:rPr/>
                    <w:t>«Об усилении мероприятий по профилактике сибирской язвы в Республике Казахстан»</w:t>
                  </w:r>
                </w:p>
                <w:p>
                  <w:pPr>
                    <w:spacing w:before="0"/>
                    <w:ind w:left="1786" w:right="0" w:firstLine="0"/>
                    <w:jc w:val="left"/>
                    <w:rPr>
                      <w:sz w:val="28"/>
                    </w:rPr>
                  </w:pPr>
                  <w:r>
                    <w:rPr>
                      <w:sz w:val="28"/>
                    </w:rPr>
                    <w:t>Форма журнала </w:t>
                  </w:r>
                  <w:r>
                    <w:rPr>
                      <w:b/>
                      <w:sz w:val="28"/>
                    </w:rPr>
                    <w:t>«Характеристика очагов сибирской язвы в неблагополучных пунктах</w:t>
                  </w:r>
                  <w:r>
                    <w:rPr>
                      <w:sz w:val="28"/>
                    </w:rPr>
                    <w:t>»</w:t>
                  </w:r>
                </w:p>
              </w:txbxContent>
            </v:textbox>
            <w10:wrap type="none"/>
          </v:shape>
        </w:pict>
      </w:r>
      <w:r>
        <w:rPr/>
        <w:pict>
          <v:shape style="position:absolute;margin-left:510.863037pt;margin-top:719.116516pt;width:17.55pt;height:59.55pt;mso-position-horizontal-relative:page;mso-position-vertical-relative:page;z-index:1432" type="#_x0000_t202" filled="false" stroked="false">
            <v:textbox inset="0,0,0,0" style="layout-flow:vertical">
              <w:txbxContent>
                <w:p>
                  <w:pPr>
                    <w:pStyle w:val="BodyText"/>
                    <w:spacing w:before="9"/>
                    <w:ind w:left="20"/>
                  </w:pPr>
                  <w:r>
                    <w:rPr/>
                    <w:t>2004 года</w:t>
                  </w:r>
                </w:p>
              </w:txbxContent>
            </v:textbox>
            <w10:wrap type="none"/>
          </v:shape>
        </w:pict>
      </w:r>
      <w:r>
        <w:rPr/>
        <w:pict>
          <v:shape style="position:absolute;margin-left:49.279999pt;margin-top:413.910004pt;width:14pt;height:14.25pt;mso-position-horizontal-relative:page;mso-position-vertical-relative:page;z-index:1456" type="#_x0000_t202" filled="false" stroked="false">
            <v:textbox inset="0,0,0,0" style="layout-flow:vertical">
              <w:txbxContent>
                <w:p>
                  <w:pPr>
                    <w:spacing w:line="264" w:lineRule="exact" w:before="0"/>
                    <w:ind w:left="20" w:right="0" w:firstLine="0"/>
                    <w:jc w:val="left"/>
                    <w:rPr>
                      <w:rFonts w:ascii="Calibri"/>
                      <w:sz w:val="24"/>
                    </w:rPr>
                  </w:pPr>
                  <w:r>
                    <w:rPr>
                      <w:rFonts w:ascii="Calibri"/>
                      <w:sz w:val="24"/>
                    </w:rPr>
                    <w:t>38</w:t>
                  </w:r>
                </w:p>
              </w:txbxContent>
            </v:textbox>
            <w10:wrap type="none"/>
          </v:shape>
        </w:pict>
      </w:r>
    </w:p>
    <w:p>
      <w:pPr>
        <w:spacing w:after="0"/>
        <w:rPr>
          <w:sz w:val="2"/>
          <w:szCs w:val="2"/>
        </w:rPr>
        <w:sectPr>
          <w:footerReference w:type="default" r:id="rId38"/>
          <w:pgSz w:w="11910" w:h="16840"/>
          <w:pgMar w:footer="0" w:header="0" w:top="1080" w:bottom="280" w:left="1000" w:right="0"/>
        </w:sect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spacing w:before="2"/>
        <w:ind w:left="0"/>
        <w:rPr>
          <w:sz w:val="22"/>
        </w:rPr>
      </w:pPr>
    </w:p>
    <w:p>
      <w:pPr>
        <w:spacing w:before="51"/>
        <w:ind w:left="5859" w:right="5857" w:firstLine="0"/>
        <w:jc w:val="center"/>
        <w:rPr>
          <w:rFonts w:ascii="Calibri"/>
          <w:sz w:val="24"/>
        </w:rPr>
      </w:pPr>
      <w:r>
        <w:rPr>
          <w:rFonts w:ascii="Calibri"/>
          <w:sz w:val="24"/>
        </w:rPr>
        <w:t>39</w:t>
      </w:r>
    </w:p>
    <w:p>
      <w:pPr>
        <w:spacing w:after="0"/>
        <w:jc w:val="center"/>
        <w:rPr>
          <w:rFonts w:ascii="Calibri"/>
          <w:sz w:val="24"/>
        </w:rPr>
        <w:sectPr>
          <w:footerReference w:type="default" r:id="rId39"/>
          <w:pgSz w:w="16840" w:h="11910" w:orient="landscape"/>
          <w:pgMar w:footer="0" w:header="0" w:top="1100" w:bottom="280" w:left="2420" w:right="2420"/>
        </w:sectPr>
      </w:pPr>
    </w:p>
    <w:p>
      <w:pPr>
        <w:pStyle w:val="Heading1"/>
        <w:spacing w:line="322" w:lineRule="exact" w:before="76"/>
        <w:ind w:left="0" w:right="1502"/>
        <w:jc w:val="right"/>
      </w:pPr>
      <w:r>
        <w:rPr/>
        <w:t>Приложение 2</w:t>
      </w:r>
    </w:p>
    <w:p>
      <w:pPr>
        <w:spacing w:before="0"/>
        <w:ind w:left="1450" w:right="0" w:firstLine="0"/>
        <w:jc w:val="left"/>
        <w:rPr>
          <w:b/>
          <w:sz w:val="28"/>
        </w:rPr>
      </w:pPr>
      <w:r>
        <w:rPr>
          <w:b/>
          <w:sz w:val="28"/>
        </w:rPr>
        <w:t>Требования к применению защитного костюма</w:t>
      </w:r>
    </w:p>
    <w:p>
      <w:pPr>
        <w:pStyle w:val="BodyText"/>
        <w:ind w:left="822" w:right="696" w:firstLine="707"/>
        <w:jc w:val="both"/>
      </w:pPr>
      <w:r>
        <w:rPr/>
        <w:t>1. В зависимости от характера выполняемой работы пользуются следующими типами защитных костюмов:</w:t>
      </w:r>
    </w:p>
    <w:p>
      <w:pPr>
        <w:pStyle w:val="ListParagraph"/>
        <w:numPr>
          <w:ilvl w:val="0"/>
          <w:numId w:val="18"/>
        </w:numPr>
        <w:tabs>
          <w:tab w:pos="2030" w:val="left" w:leader="none"/>
        </w:tabs>
        <w:spacing w:line="240" w:lineRule="auto" w:before="0" w:after="0"/>
        <w:ind w:left="822" w:right="683" w:firstLine="708"/>
        <w:jc w:val="both"/>
        <w:rPr>
          <w:sz w:val="28"/>
        </w:rPr>
      </w:pPr>
      <w:r>
        <w:rPr>
          <w:sz w:val="28"/>
        </w:rPr>
        <w:t>1 типа – пижама или комбинезон, медицинские тапочки, медицинская шапочка, большая косынка (капюшон), противочумный халат, респиратор-капюшон положительного давления, ватно-марлевая маска (противопылевой респиратор, фильтрующий или кислородно-изолирующий противогаз), очки, резиновые перчатки, полотенце, носки, тапочки, сапоги резиновые;</w:t>
      </w:r>
    </w:p>
    <w:p>
      <w:pPr>
        <w:pStyle w:val="ListParagraph"/>
        <w:numPr>
          <w:ilvl w:val="0"/>
          <w:numId w:val="18"/>
        </w:numPr>
        <w:tabs>
          <w:tab w:pos="2029" w:val="left" w:leader="none"/>
        </w:tabs>
        <w:spacing w:line="240" w:lineRule="auto" w:before="0" w:after="0"/>
        <w:ind w:left="822" w:right="689" w:firstLine="708"/>
        <w:jc w:val="both"/>
        <w:rPr>
          <w:sz w:val="28"/>
        </w:rPr>
      </w:pPr>
      <w:r>
        <w:rPr>
          <w:sz w:val="28"/>
        </w:rPr>
        <w:t>2 типа – пижама или комбинезон, медицинские тапочки, медицинская шапочка, большая косынка (капюшон), противочумный халат, ватно-марлевая маска, резиновые перчатки, полотенце, носки, тапочки, сапоги</w:t>
      </w:r>
      <w:r>
        <w:rPr>
          <w:spacing w:val="-4"/>
          <w:sz w:val="28"/>
        </w:rPr>
        <w:t> </w:t>
      </w:r>
      <w:r>
        <w:rPr>
          <w:sz w:val="28"/>
        </w:rPr>
        <w:t>резиновые;</w:t>
      </w:r>
    </w:p>
    <w:p>
      <w:pPr>
        <w:pStyle w:val="ListParagraph"/>
        <w:numPr>
          <w:ilvl w:val="0"/>
          <w:numId w:val="18"/>
        </w:numPr>
        <w:tabs>
          <w:tab w:pos="1995" w:val="left" w:leader="none"/>
        </w:tabs>
        <w:spacing w:line="240" w:lineRule="auto" w:before="0" w:after="0"/>
        <w:ind w:left="822" w:right="686" w:firstLine="708"/>
        <w:jc w:val="both"/>
        <w:rPr>
          <w:sz w:val="28"/>
        </w:rPr>
      </w:pPr>
      <w:r>
        <w:rPr>
          <w:sz w:val="28"/>
        </w:rPr>
        <w:t>3 типа – пижама, медицинская шапочка, большая косынка, противочумный халат, резиновые перчатки, полотенце, носки, тапочки, галоши;</w:t>
      </w:r>
    </w:p>
    <w:p>
      <w:pPr>
        <w:pStyle w:val="ListParagraph"/>
        <w:numPr>
          <w:ilvl w:val="0"/>
          <w:numId w:val="18"/>
        </w:numPr>
        <w:tabs>
          <w:tab w:pos="1880" w:val="left" w:leader="none"/>
        </w:tabs>
        <w:spacing w:line="240" w:lineRule="auto" w:before="0" w:after="0"/>
        <w:ind w:left="822" w:right="687" w:firstLine="708"/>
        <w:jc w:val="both"/>
        <w:rPr>
          <w:sz w:val="28"/>
        </w:rPr>
      </w:pPr>
      <w:r>
        <w:rPr>
          <w:sz w:val="28"/>
        </w:rPr>
        <w:t>4 типа – пижама, шапочка (малая косынка), противочумный халат (хирурги ), носки,</w:t>
      </w:r>
      <w:r>
        <w:rPr>
          <w:spacing w:val="-2"/>
          <w:sz w:val="28"/>
        </w:rPr>
        <w:t> </w:t>
      </w:r>
      <w:r>
        <w:rPr>
          <w:sz w:val="28"/>
        </w:rPr>
        <w:t>тапочки.</w:t>
      </w:r>
    </w:p>
    <w:p>
      <w:pPr>
        <w:pStyle w:val="BodyText"/>
        <w:ind w:left="822" w:right="691" w:firstLine="707"/>
        <w:jc w:val="both"/>
      </w:pPr>
      <w:r>
        <w:rPr/>
        <w:t>а. Комбинезоны и пижамы должны быть из плотной ткани (бязи или полотна), спереди с глухой застежкой на пуговицы.</w:t>
      </w:r>
    </w:p>
    <w:p>
      <w:pPr>
        <w:pStyle w:val="BodyText"/>
        <w:ind w:left="822" w:right="687" w:firstLine="707"/>
        <w:jc w:val="both"/>
      </w:pPr>
      <w:r>
        <w:rPr/>
        <w:t>б. Противочумный халат шьют по типу хирургического, но значительно длиннее (до нижней трети голени), при этом полы его должны глубоко заходить одна на другую; пояс и завязки у ворота должны состоять из двух частей, пришитых каждая к отдельной поле, для завязывания рукавов пришивают одну длинную</w:t>
      </w:r>
      <w:r>
        <w:rPr>
          <w:spacing w:val="-7"/>
        </w:rPr>
        <w:t> </w:t>
      </w:r>
      <w:r>
        <w:rPr/>
        <w:t>тесемку.</w:t>
      </w:r>
    </w:p>
    <w:p>
      <w:pPr>
        <w:pStyle w:val="BodyText"/>
        <w:spacing w:line="322" w:lineRule="exact"/>
        <w:ind w:left="1530"/>
      </w:pPr>
      <w:r>
        <w:rPr/>
        <w:t>в. Противочумную косынку изготовляют размером 90х90х125 см.</w:t>
      </w:r>
    </w:p>
    <w:p>
      <w:pPr>
        <w:pStyle w:val="BodyText"/>
        <w:ind w:left="822" w:right="685" w:firstLine="707"/>
        <w:jc w:val="both"/>
      </w:pPr>
      <w:r>
        <w:rPr/>
        <w:t>г. Ватно-марлевую маску изготавливают из куска марли длиной 125 см и шириной 50 см. кусок марли разрезают по длине 50 см с двух сторон посередине с наружных концов, затем в средней части куска марли в продольном направлении укладывают сплошной ровный пласт ваты длиной 25 см, шириной 17 см. края куска марли заворачивают внахлест.</w:t>
      </w:r>
    </w:p>
    <w:p>
      <w:pPr>
        <w:pStyle w:val="ListParagraph"/>
        <w:numPr>
          <w:ilvl w:val="0"/>
          <w:numId w:val="19"/>
        </w:numPr>
        <w:tabs>
          <w:tab w:pos="1837" w:val="left" w:leader="none"/>
        </w:tabs>
        <w:spacing w:line="240" w:lineRule="auto" w:before="0" w:after="0"/>
        <w:ind w:left="822" w:right="689" w:firstLine="708"/>
        <w:jc w:val="both"/>
        <w:rPr>
          <w:sz w:val="28"/>
        </w:rPr>
      </w:pPr>
      <w:r>
        <w:rPr>
          <w:sz w:val="28"/>
        </w:rPr>
        <w:t>Очки применяют "летные" с широким, плотно прилегающим краем, изогнутыми стеклами или любой иной конструкции, обеспечивающий их герметичность.</w:t>
      </w:r>
    </w:p>
    <w:p>
      <w:pPr>
        <w:pStyle w:val="ListParagraph"/>
        <w:numPr>
          <w:ilvl w:val="0"/>
          <w:numId w:val="19"/>
        </w:numPr>
        <w:tabs>
          <w:tab w:pos="1931" w:val="left" w:leader="none"/>
        </w:tabs>
        <w:spacing w:line="240" w:lineRule="auto" w:before="0" w:after="0"/>
        <w:ind w:left="822" w:right="684" w:firstLine="708"/>
        <w:jc w:val="both"/>
        <w:rPr>
          <w:sz w:val="28"/>
        </w:rPr>
      </w:pPr>
      <w:r>
        <w:rPr>
          <w:sz w:val="28"/>
        </w:rPr>
        <w:t>Противочумный костюм надевают до входа в помещение, где работают с заразным материалом в следующей последовательности: пижама (комбинезон), носки, тапочки, медицинская шапочка, капюшон (большая косынка), противочумный халат и сапоги. Тесемки у ворота халата и пояс халата завязывают спереди на левой стороне обязательно петлей, после чего закрепляют тесемки на рукавах. Респиратор (маска) должен закрывать рот и нос, верхние тесемки маски завязывают петлей на затылке, нижние</w:t>
      </w:r>
      <w:r>
        <w:rPr>
          <w:spacing w:val="2"/>
          <w:sz w:val="28"/>
        </w:rPr>
        <w:t> </w:t>
      </w:r>
      <w:r>
        <w:rPr>
          <w:sz w:val="28"/>
        </w:rPr>
        <w:t>на</w:t>
      </w:r>
    </w:p>
    <w:p>
      <w:pPr>
        <w:spacing w:after="0" w:line="240" w:lineRule="auto"/>
        <w:jc w:val="both"/>
        <w:rPr>
          <w:sz w:val="28"/>
        </w:rPr>
        <w:sectPr>
          <w:footerReference w:type="default" r:id="rId40"/>
          <w:pgSz w:w="11910" w:h="16840"/>
          <w:pgMar w:footer="963" w:header="0" w:top="1360" w:bottom="1160" w:left="880" w:right="160"/>
          <w:pgNumType w:start="40"/>
        </w:sectPr>
      </w:pPr>
    </w:p>
    <w:p>
      <w:pPr>
        <w:pStyle w:val="BodyText"/>
        <w:spacing w:line="242" w:lineRule="auto" w:before="67"/>
        <w:ind w:left="822" w:right="799"/>
      </w:pPr>
      <w:r>
        <w:rPr/>
        <w:t>темени, по бокам крыльев носа закладывают ватные тампоны. Очки должны быть хорошо пригнаны и проверены на отсутствие фильтрации воздуха.</w:t>
      </w:r>
    </w:p>
    <w:p>
      <w:pPr>
        <w:pStyle w:val="ListParagraph"/>
        <w:numPr>
          <w:ilvl w:val="0"/>
          <w:numId w:val="19"/>
        </w:numPr>
        <w:tabs>
          <w:tab w:pos="1993" w:val="left" w:leader="none"/>
        </w:tabs>
        <w:spacing w:line="240" w:lineRule="auto" w:before="0" w:after="0"/>
        <w:ind w:left="822" w:right="684" w:firstLine="708"/>
        <w:jc w:val="both"/>
        <w:rPr>
          <w:sz w:val="28"/>
        </w:rPr>
      </w:pPr>
      <w:r>
        <w:rPr>
          <w:sz w:val="28"/>
        </w:rPr>
        <w:t>Для обеззараживания костюма предусматриваются отдельные емкости с дезинфицирующим раствором для обработки: сапог или галош, рук в перчатках в процессе снятия костюма, ватно-марлевых масок, халата, косынки (капюшона), полотенца, перчаток, очки погружаются в 70°</w:t>
      </w:r>
      <w:r>
        <w:rPr>
          <w:spacing w:val="-15"/>
          <w:sz w:val="28"/>
        </w:rPr>
        <w:t> </w:t>
      </w:r>
      <w:r>
        <w:rPr>
          <w:sz w:val="28"/>
        </w:rPr>
        <w:t>спирт.</w:t>
      </w:r>
    </w:p>
    <w:p>
      <w:pPr>
        <w:pStyle w:val="ListParagraph"/>
        <w:numPr>
          <w:ilvl w:val="0"/>
          <w:numId w:val="19"/>
        </w:numPr>
        <w:tabs>
          <w:tab w:pos="1986" w:val="left" w:leader="none"/>
        </w:tabs>
        <w:spacing w:line="240" w:lineRule="auto" w:before="0" w:after="0"/>
        <w:ind w:left="822" w:right="688" w:firstLine="708"/>
        <w:jc w:val="both"/>
        <w:rPr>
          <w:sz w:val="28"/>
        </w:rPr>
      </w:pPr>
      <w:r>
        <w:rPr>
          <w:sz w:val="28"/>
        </w:rPr>
        <w:t>При обеззараживании автоклавированием, кипячением или в дезинфицирующей камере, костюм складывают соответственно в биксы, двойные</w:t>
      </w:r>
      <w:r>
        <w:rPr>
          <w:spacing w:val="-1"/>
          <w:sz w:val="28"/>
        </w:rPr>
        <w:t> </w:t>
      </w:r>
      <w:r>
        <w:rPr>
          <w:sz w:val="28"/>
        </w:rPr>
        <w:t>мешки.</w:t>
      </w:r>
    </w:p>
    <w:p>
      <w:pPr>
        <w:pStyle w:val="ListParagraph"/>
        <w:numPr>
          <w:ilvl w:val="0"/>
          <w:numId w:val="19"/>
        </w:numPr>
        <w:tabs>
          <w:tab w:pos="1957" w:val="left" w:leader="none"/>
        </w:tabs>
        <w:spacing w:line="240" w:lineRule="auto" w:before="0" w:after="0"/>
        <w:ind w:left="822" w:right="692" w:firstLine="708"/>
        <w:jc w:val="both"/>
        <w:rPr>
          <w:sz w:val="28"/>
        </w:rPr>
      </w:pPr>
      <w:r>
        <w:rPr>
          <w:sz w:val="28"/>
        </w:rPr>
        <w:t>Костюм снимают в следующем порядке, погружая руки в перчатках в дезинфицирующий раствор после снятия каждой части</w:t>
      </w:r>
      <w:r>
        <w:rPr>
          <w:spacing w:val="-7"/>
          <w:sz w:val="28"/>
        </w:rPr>
        <w:t> </w:t>
      </w:r>
      <w:r>
        <w:rPr>
          <w:sz w:val="28"/>
        </w:rPr>
        <w:t>костюма:</w:t>
      </w:r>
    </w:p>
    <w:p>
      <w:pPr>
        <w:pStyle w:val="ListParagraph"/>
        <w:numPr>
          <w:ilvl w:val="0"/>
          <w:numId w:val="20"/>
        </w:numPr>
        <w:tabs>
          <w:tab w:pos="1923" w:val="left" w:leader="none"/>
        </w:tabs>
        <w:spacing w:line="240" w:lineRule="auto" w:before="0" w:after="0"/>
        <w:ind w:left="822" w:right="692" w:firstLine="708"/>
        <w:jc w:val="both"/>
        <w:rPr>
          <w:sz w:val="28"/>
        </w:rPr>
      </w:pPr>
      <w:r>
        <w:rPr>
          <w:sz w:val="28"/>
        </w:rPr>
        <w:t>сапоги или галоши протирают сверху вниз тампонами, обильно смоченными дезинфицирующим раствором, вынимают</w:t>
      </w:r>
      <w:r>
        <w:rPr>
          <w:spacing w:val="-7"/>
          <w:sz w:val="28"/>
        </w:rPr>
        <w:t> </w:t>
      </w:r>
      <w:r>
        <w:rPr>
          <w:sz w:val="28"/>
        </w:rPr>
        <w:t>полотенце;</w:t>
      </w:r>
    </w:p>
    <w:p>
      <w:pPr>
        <w:pStyle w:val="ListParagraph"/>
        <w:numPr>
          <w:ilvl w:val="0"/>
          <w:numId w:val="20"/>
        </w:numPr>
        <w:tabs>
          <w:tab w:pos="2017" w:val="left" w:leader="none"/>
        </w:tabs>
        <w:spacing w:line="240" w:lineRule="auto" w:before="0" w:after="0"/>
        <w:ind w:left="822" w:right="685" w:firstLine="708"/>
        <w:jc w:val="both"/>
        <w:rPr>
          <w:sz w:val="28"/>
        </w:rPr>
      </w:pPr>
      <w:r>
        <w:rPr>
          <w:sz w:val="28"/>
        </w:rPr>
        <w:t>протирают ватным тампоном, смоченным дезинфицирующим раствором, фартук, при наличии его в костюме, снимают, складывая наружной стороной</w:t>
      </w:r>
      <w:r>
        <w:rPr>
          <w:spacing w:val="-4"/>
          <w:sz w:val="28"/>
        </w:rPr>
        <w:t> </w:t>
      </w:r>
      <w:r>
        <w:rPr>
          <w:sz w:val="28"/>
        </w:rPr>
        <w:t>внутрь;</w:t>
      </w:r>
    </w:p>
    <w:p>
      <w:pPr>
        <w:pStyle w:val="ListParagraph"/>
        <w:numPr>
          <w:ilvl w:val="0"/>
          <w:numId w:val="20"/>
        </w:numPr>
        <w:tabs>
          <w:tab w:pos="1931" w:val="left" w:leader="none"/>
        </w:tabs>
        <w:spacing w:line="240" w:lineRule="auto" w:before="0" w:after="0"/>
        <w:ind w:left="822" w:right="693" w:firstLine="708"/>
        <w:jc w:val="both"/>
        <w:rPr>
          <w:sz w:val="28"/>
        </w:rPr>
      </w:pPr>
      <w:r>
        <w:rPr>
          <w:sz w:val="28"/>
        </w:rPr>
        <w:t>снимают нарукавники и вторую пару перчаток, если они были необходимы при</w:t>
      </w:r>
      <w:r>
        <w:rPr>
          <w:spacing w:val="-3"/>
          <w:sz w:val="28"/>
        </w:rPr>
        <w:t> </w:t>
      </w:r>
      <w:r>
        <w:rPr>
          <w:sz w:val="28"/>
        </w:rPr>
        <w:t>работе;</w:t>
      </w:r>
    </w:p>
    <w:p>
      <w:pPr>
        <w:pStyle w:val="ListParagraph"/>
        <w:numPr>
          <w:ilvl w:val="0"/>
          <w:numId w:val="20"/>
        </w:numPr>
        <w:tabs>
          <w:tab w:pos="1864" w:val="left" w:leader="none"/>
        </w:tabs>
        <w:spacing w:line="240" w:lineRule="auto" w:before="0" w:after="0"/>
        <w:ind w:left="822" w:right="695" w:firstLine="708"/>
        <w:jc w:val="both"/>
        <w:rPr>
          <w:sz w:val="28"/>
        </w:rPr>
      </w:pPr>
      <w:r>
        <w:rPr>
          <w:sz w:val="28"/>
        </w:rPr>
        <w:t>снимают очки, оттягивая их двумя руками вперед, вверх и назад за голову;</w:t>
      </w:r>
    </w:p>
    <w:p>
      <w:pPr>
        <w:pStyle w:val="ListParagraph"/>
        <w:numPr>
          <w:ilvl w:val="0"/>
          <w:numId w:val="20"/>
        </w:numPr>
        <w:tabs>
          <w:tab w:pos="1919" w:val="left" w:leader="none"/>
        </w:tabs>
        <w:spacing w:line="240" w:lineRule="auto" w:before="0" w:after="0"/>
        <w:ind w:left="822" w:right="686" w:firstLine="708"/>
        <w:jc w:val="both"/>
        <w:rPr>
          <w:sz w:val="28"/>
        </w:rPr>
      </w:pPr>
      <w:r>
        <w:rPr>
          <w:sz w:val="28"/>
        </w:rPr>
        <w:t>ватно-марлевую маску развязывают и снимают, не касаясь лица наружной ее</w:t>
      </w:r>
      <w:r>
        <w:rPr>
          <w:spacing w:val="-1"/>
          <w:sz w:val="28"/>
        </w:rPr>
        <w:t> </w:t>
      </w:r>
      <w:r>
        <w:rPr>
          <w:sz w:val="28"/>
        </w:rPr>
        <w:t>стороной;</w:t>
      </w:r>
    </w:p>
    <w:p>
      <w:pPr>
        <w:pStyle w:val="ListParagraph"/>
        <w:numPr>
          <w:ilvl w:val="0"/>
          <w:numId w:val="20"/>
        </w:numPr>
        <w:tabs>
          <w:tab w:pos="1895" w:val="left" w:leader="none"/>
        </w:tabs>
        <w:spacing w:line="240" w:lineRule="auto" w:before="0" w:after="0"/>
        <w:ind w:left="822" w:right="689" w:firstLine="708"/>
        <w:jc w:val="both"/>
        <w:rPr>
          <w:sz w:val="28"/>
        </w:rPr>
      </w:pPr>
      <w:r>
        <w:rPr>
          <w:sz w:val="28"/>
        </w:rPr>
        <w:t>развязывают завязки ворота халата, пояс и опустив верхний край перчаток, развязывают завязки рукавов, снимают халат, заворачивая наружную часть его</w:t>
      </w:r>
      <w:r>
        <w:rPr>
          <w:spacing w:val="-5"/>
          <w:sz w:val="28"/>
        </w:rPr>
        <w:t> </w:t>
      </w:r>
      <w:r>
        <w:rPr>
          <w:sz w:val="28"/>
        </w:rPr>
        <w:t>внутрь;</w:t>
      </w:r>
    </w:p>
    <w:p>
      <w:pPr>
        <w:pStyle w:val="ListParagraph"/>
        <w:numPr>
          <w:ilvl w:val="0"/>
          <w:numId w:val="20"/>
        </w:numPr>
        <w:tabs>
          <w:tab w:pos="1866" w:val="left" w:leader="none"/>
        </w:tabs>
        <w:spacing w:line="242" w:lineRule="auto" w:before="0" w:after="0"/>
        <w:ind w:left="822" w:right="686" w:firstLine="708"/>
        <w:jc w:val="both"/>
        <w:rPr>
          <w:sz w:val="28"/>
        </w:rPr>
      </w:pPr>
      <w:r>
        <w:rPr>
          <w:sz w:val="28"/>
        </w:rPr>
        <w:t>снимают косынку, осторожно собирая все концы ее в одну руку на затылке;</w:t>
      </w:r>
    </w:p>
    <w:p>
      <w:pPr>
        <w:pStyle w:val="ListParagraph"/>
        <w:numPr>
          <w:ilvl w:val="0"/>
          <w:numId w:val="20"/>
        </w:numPr>
        <w:tabs>
          <w:tab w:pos="1945" w:val="left" w:leader="none"/>
        </w:tabs>
        <w:spacing w:line="240" w:lineRule="auto" w:before="0" w:after="0"/>
        <w:ind w:left="822" w:right="693" w:firstLine="708"/>
        <w:jc w:val="both"/>
        <w:rPr>
          <w:sz w:val="28"/>
        </w:rPr>
      </w:pPr>
      <w:r>
        <w:rPr>
          <w:sz w:val="28"/>
        </w:rPr>
        <w:t>снимают перчатки (при подозрении на нарушение целостности перчаток их проверяют в дезинфицирующем растворе, (но не</w:t>
      </w:r>
      <w:r>
        <w:rPr>
          <w:spacing w:val="-19"/>
          <w:sz w:val="28"/>
        </w:rPr>
        <w:t> </w:t>
      </w:r>
      <w:r>
        <w:rPr>
          <w:sz w:val="28"/>
        </w:rPr>
        <w:t>воздухом);</w:t>
      </w:r>
    </w:p>
    <w:p>
      <w:pPr>
        <w:pStyle w:val="ListParagraph"/>
        <w:numPr>
          <w:ilvl w:val="0"/>
          <w:numId w:val="20"/>
        </w:numPr>
        <w:tabs>
          <w:tab w:pos="1835" w:val="left" w:leader="none"/>
        </w:tabs>
        <w:spacing w:line="322" w:lineRule="exact" w:before="0" w:after="0"/>
        <w:ind w:left="1834" w:right="0" w:hanging="304"/>
        <w:jc w:val="left"/>
        <w:rPr>
          <w:sz w:val="28"/>
        </w:rPr>
      </w:pPr>
      <w:r>
        <w:rPr>
          <w:sz w:val="28"/>
        </w:rPr>
        <w:t>снимают</w:t>
      </w:r>
      <w:r>
        <w:rPr>
          <w:spacing w:val="-2"/>
          <w:sz w:val="28"/>
        </w:rPr>
        <w:t> </w:t>
      </w:r>
      <w:r>
        <w:rPr>
          <w:sz w:val="28"/>
        </w:rPr>
        <w:t>сапоги;</w:t>
      </w:r>
    </w:p>
    <w:p>
      <w:pPr>
        <w:pStyle w:val="ListParagraph"/>
        <w:numPr>
          <w:ilvl w:val="0"/>
          <w:numId w:val="20"/>
        </w:numPr>
        <w:tabs>
          <w:tab w:pos="1997" w:val="left" w:leader="none"/>
        </w:tabs>
        <w:spacing w:line="240" w:lineRule="auto" w:before="0" w:after="0"/>
        <w:ind w:left="822" w:right="689" w:firstLine="708"/>
        <w:jc w:val="both"/>
        <w:rPr>
          <w:sz w:val="28"/>
        </w:rPr>
      </w:pPr>
      <w:r>
        <w:rPr>
          <w:sz w:val="28"/>
        </w:rPr>
        <w:t>после снятия защитного костюма руки обрабатывают 70° спиртом, затем тщательно моют с</w:t>
      </w:r>
      <w:r>
        <w:rPr>
          <w:spacing w:val="-3"/>
          <w:sz w:val="28"/>
        </w:rPr>
        <w:t> </w:t>
      </w:r>
      <w:r>
        <w:rPr>
          <w:sz w:val="28"/>
        </w:rPr>
        <w:t>мылом.</w:t>
      </w:r>
    </w:p>
    <w:p>
      <w:pPr>
        <w:spacing w:after="0" w:line="240" w:lineRule="auto"/>
        <w:jc w:val="both"/>
        <w:rPr>
          <w:sz w:val="28"/>
        </w:rPr>
        <w:sectPr>
          <w:pgSz w:w="11910" w:h="16840"/>
          <w:pgMar w:header="0" w:footer="963" w:top="1040" w:bottom="1240" w:left="880" w:right="160"/>
        </w:sectPr>
      </w:pPr>
    </w:p>
    <w:p>
      <w:pPr>
        <w:pStyle w:val="Heading1"/>
        <w:spacing w:line="242" w:lineRule="auto" w:before="72"/>
        <w:ind w:left="2166" w:right="1129" w:firstLine="5639"/>
      </w:pPr>
      <w:r>
        <w:rPr/>
        <w:t>Приложение 3 Оценка риска заражения сельскохозяйственных животных</w:t>
      </w:r>
    </w:p>
    <w:p>
      <w:pPr>
        <w:spacing w:line="315" w:lineRule="exact" w:before="0"/>
        <w:ind w:left="4110" w:right="0" w:firstLine="0"/>
        <w:jc w:val="left"/>
        <w:rPr>
          <w:b/>
          <w:sz w:val="28"/>
        </w:rPr>
      </w:pPr>
      <w:r>
        <w:rPr>
          <w:b/>
          <w:sz w:val="28"/>
        </w:rPr>
        <w:t>и людей на территории СНП</w:t>
      </w:r>
    </w:p>
    <w:p>
      <w:pPr>
        <w:pStyle w:val="BodyText"/>
        <w:ind w:left="822" w:right="498" w:firstLine="777"/>
        <w:jc w:val="both"/>
      </w:pPr>
      <w:r>
        <w:rPr/>
        <w:t>Разработана оценочная шкала для определения риска заражения сельскохозяйственных животных и людей возбудителем сибирской язвы в СНП и прилежащей территорией, где расположен почвенных очаг сибирской язвы. При этом были использованы принципы международного стандарта управления лабораторными биологическими рисками cwa</w:t>
      </w:r>
      <w:r>
        <w:rPr>
          <w:spacing w:val="-10"/>
        </w:rPr>
        <w:t> </w:t>
      </w:r>
      <w:r>
        <w:rPr/>
        <w:t>15793.****</w:t>
      </w:r>
    </w:p>
    <w:p>
      <w:pPr>
        <w:pStyle w:val="BodyText"/>
        <w:ind w:left="822" w:firstLine="707"/>
      </w:pPr>
      <w:r>
        <w:rPr/>
        <w:t>По результатам оценки баллов населенный пункт, с прилежащей к нему территорией, где расположен почвенных очаг сибирской язвы, может быть:</w:t>
      </w:r>
    </w:p>
    <w:p>
      <w:pPr>
        <w:pStyle w:val="ListParagraph"/>
        <w:numPr>
          <w:ilvl w:val="0"/>
          <w:numId w:val="21"/>
        </w:numPr>
        <w:tabs>
          <w:tab w:pos="1835" w:val="left" w:leader="none"/>
        </w:tabs>
        <w:spacing w:line="322" w:lineRule="exact" w:before="0" w:after="0"/>
        <w:ind w:left="1834" w:right="0" w:hanging="304"/>
        <w:jc w:val="left"/>
        <w:rPr>
          <w:sz w:val="28"/>
        </w:rPr>
      </w:pPr>
      <w:r>
        <w:rPr>
          <w:sz w:val="28"/>
        </w:rPr>
        <w:t>малоопасным,  при набранных баллах в диапазоне от</w:t>
      </w:r>
      <w:r>
        <w:rPr>
          <w:spacing w:val="-23"/>
          <w:sz w:val="28"/>
        </w:rPr>
        <w:t> </w:t>
      </w:r>
      <w:r>
        <w:rPr>
          <w:sz w:val="28"/>
        </w:rPr>
        <w:t>1-28;</w:t>
      </w:r>
    </w:p>
    <w:p>
      <w:pPr>
        <w:pStyle w:val="ListParagraph"/>
        <w:numPr>
          <w:ilvl w:val="0"/>
          <w:numId w:val="21"/>
        </w:numPr>
        <w:tabs>
          <w:tab w:pos="1905" w:val="left" w:leader="none"/>
        </w:tabs>
        <w:spacing w:line="322" w:lineRule="exact" w:before="0" w:after="0"/>
        <w:ind w:left="1904" w:right="0" w:hanging="374"/>
        <w:jc w:val="left"/>
        <w:rPr>
          <w:sz w:val="28"/>
        </w:rPr>
      </w:pPr>
      <w:r>
        <w:rPr>
          <w:sz w:val="28"/>
        </w:rPr>
        <w:t>опасным, при набранных баллах в диапазоне от 29 до</w:t>
      </w:r>
      <w:r>
        <w:rPr>
          <w:spacing w:val="-18"/>
          <w:sz w:val="28"/>
        </w:rPr>
        <w:t> </w:t>
      </w:r>
      <w:r>
        <w:rPr>
          <w:sz w:val="28"/>
        </w:rPr>
        <w:t>56;</w:t>
      </w:r>
    </w:p>
    <w:p>
      <w:pPr>
        <w:pStyle w:val="ListParagraph"/>
        <w:numPr>
          <w:ilvl w:val="0"/>
          <w:numId w:val="21"/>
        </w:numPr>
        <w:tabs>
          <w:tab w:pos="1835" w:val="left" w:leader="none"/>
        </w:tabs>
        <w:spacing w:line="240" w:lineRule="auto" w:before="0" w:after="0"/>
        <w:ind w:left="1834" w:right="0" w:hanging="304"/>
        <w:jc w:val="left"/>
        <w:rPr>
          <w:sz w:val="28"/>
        </w:rPr>
      </w:pPr>
      <w:r>
        <w:rPr>
          <w:sz w:val="28"/>
        </w:rPr>
        <w:t>очень опасным, при набранных баллах от 57 до</w:t>
      </w:r>
      <w:r>
        <w:rPr>
          <w:spacing w:val="-18"/>
          <w:sz w:val="28"/>
        </w:rPr>
        <w:t> </w:t>
      </w:r>
      <w:r>
        <w:rPr>
          <w:sz w:val="28"/>
        </w:rPr>
        <w:t>84.</w:t>
      </w:r>
    </w:p>
    <w:p>
      <w:pPr>
        <w:pStyle w:val="BodyText"/>
        <w:spacing w:after="6"/>
        <w:ind w:left="822" w:right="504" w:firstLine="707"/>
        <w:jc w:val="both"/>
      </w:pPr>
      <w:r>
        <w:rPr/>
        <w:t>Таблица – оценочная шкала для определения риска заражения людей и сельскохозяйственных животных возбудителем сибирской язвы в населенном пункте</w:t>
      </w:r>
    </w:p>
    <w:tbl>
      <w:tblPr>
        <w:tblW w:w="0" w:type="auto"/>
        <w:jc w:val="left"/>
        <w:tblInd w:w="8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352"/>
        <w:gridCol w:w="329"/>
        <w:gridCol w:w="3121"/>
        <w:gridCol w:w="1741"/>
      </w:tblGrid>
      <w:tr>
        <w:trPr>
          <w:trHeight w:val="827" w:hRule="atLeast"/>
        </w:trPr>
        <w:tc>
          <w:tcPr>
            <w:tcW w:w="7802" w:type="dxa"/>
            <w:gridSpan w:val="3"/>
          </w:tcPr>
          <w:p>
            <w:pPr>
              <w:pStyle w:val="TableParagraph"/>
              <w:ind w:left="230" w:firstLine="796"/>
              <w:rPr>
                <w:b/>
                <w:sz w:val="24"/>
              </w:rPr>
            </w:pPr>
            <w:r>
              <w:rPr>
                <w:b/>
                <w:sz w:val="24"/>
              </w:rPr>
              <w:t>Критерии, определяющие наличие очагов сибирской язвы, сибиреязвенных скотомогильников на территории, прилежащей к</w:t>
            </w:r>
          </w:p>
          <w:p>
            <w:pPr>
              <w:pStyle w:val="TableParagraph"/>
              <w:spacing w:line="259" w:lineRule="exact"/>
              <w:ind w:left="2766" w:right="2759"/>
              <w:jc w:val="center"/>
              <w:rPr>
                <w:b/>
                <w:sz w:val="24"/>
              </w:rPr>
            </w:pPr>
            <w:r>
              <w:rPr>
                <w:b/>
                <w:sz w:val="24"/>
              </w:rPr>
              <w:t>населенному пункту</w:t>
            </w:r>
          </w:p>
        </w:tc>
        <w:tc>
          <w:tcPr>
            <w:tcW w:w="1741" w:type="dxa"/>
          </w:tcPr>
          <w:p>
            <w:pPr>
              <w:pStyle w:val="TableParagraph"/>
              <w:spacing w:line="273" w:lineRule="exact"/>
              <w:ind w:left="107"/>
              <w:rPr>
                <w:b/>
                <w:sz w:val="24"/>
              </w:rPr>
            </w:pPr>
            <w:r>
              <w:rPr>
                <w:b/>
                <w:sz w:val="24"/>
              </w:rPr>
              <w:t>Баллы</w:t>
            </w:r>
          </w:p>
        </w:tc>
      </w:tr>
      <w:tr>
        <w:trPr>
          <w:trHeight w:val="376" w:hRule="atLeast"/>
        </w:trPr>
        <w:tc>
          <w:tcPr>
            <w:tcW w:w="4352" w:type="dxa"/>
          </w:tcPr>
          <w:p>
            <w:pPr>
              <w:pStyle w:val="TableParagraph"/>
              <w:spacing w:line="268" w:lineRule="exact"/>
              <w:ind w:left="107"/>
              <w:rPr>
                <w:sz w:val="24"/>
              </w:rPr>
            </w:pPr>
            <w:r>
              <w:rPr>
                <w:sz w:val="24"/>
              </w:rPr>
              <w:t>1</w:t>
            </w:r>
          </w:p>
        </w:tc>
        <w:tc>
          <w:tcPr>
            <w:tcW w:w="3450" w:type="dxa"/>
            <w:gridSpan w:val="2"/>
          </w:tcPr>
          <w:p>
            <w:pPr>
              <w:pStyle w:val="TableParagraph"/>
              <w:spacing w:line="268" w:lineRule="exact"/>
              <w:ind w:left="813"/>
              <w:rPr>
                <w:sz w:val="24"/>
              </w:rPr>
            </w:pPr>
            <w:r>
              <w:rPr>
                <w:sz w:val="24"/>
              </w:rPr>
              <w:t>2</w:t>
            </w:r>
          </w:p>
        </w:tc>
        <w:tc>
          <w:tcPr>
            <w:tcW w:w="1741" w:type="dxa"/>
          </w:tcPr>
          <w:p>
            <w:pPr>
              <w:pStyle w:val="TableParagraph"/>
              <w:spacing w:line="268" w:lineRule="exact"/>
              <w:ind w:left="20"/>
              <w:jc w:val="center"/>
              <w:rPr>
                <w:sz w:val="24"/>
              </w:rPr>
            </w:pPr>
            <w:r>
              <w:rPr>
                <w:sz w:val="24"/>
              </w:rPr>
              <w:t>3</w:t>
            </w:r>
          </w:p>
        </w:tc>
      </w:tr>
      <w:tr>
        <w:trPr>
          <w:trHeight w:val="827" w:hRule="atLeast"/>
        </w:trPr>
        <w:tc>
          <w:tcPr>
            <w:tcW w:w="4352" w:type="dxa"/>
          </w:tcPr>
          <w:p>
            <w:pPr>
              <w:pStyle w:val="TableParagraph"/>
              <w:tabs>
                <w:tab w:pos="2067" w:val="left" w:leader="none"/>
                <w:tab w:pos="3357" w:val="left" w:leader="none"/>
              </w:tabs>
              <w:ind w:left="107" w:right="102"/>
              <w:rPr>
                <w:sz w:val="24"/>
              </w:rPr>
            </w:pPr>
            <w:r>
              <w:rPr>
                <w:sz w:val="24"/>
              </w:rPr>
              <w:t>Населенный</w:t>
              <w:tab/>
              <w:t>пункт</w:t>
              <w:tab/>
            </w:r>
            <w:r>
              <w:rPr>
                <w:spacing w:val="-4"/>
                <w:sz w:val="24"/>
              </w:rPr>
              <w:t>является </w:t>
            </w:r>
            <w:r>
              <w:rPr>
                <w:sz w:val="24"/>
              </w:rPr>
              <w:t>стационарно неблагополучным (снп)</w:t>
            </w:r>
            <w:r>
              <w:rPr>
                <w:spacing w:val="14"/>
                <w:sz w:val="24"/>
              </w:rPr>
              <w:t> </w:t>
            </w:r>
            <w:r>
              <w:rPr>
                <w:sz w:val="24"/>
              </w:rPr>
              <w:t>по</w:t>
            </w:r>
          </w:p>
          <w:p>
            <w:pPr>
              <w:pStyle w:val="TableParagraph"/>
              <w:spacing w:line="264" w:lineRule="exact"/>
              <w:ind w:left="107"/>
              <w:rPr>
                <w:sz w:val="24"/>
              </w:rPr>
            </w:pPr>
            <w:r>
              <w:rPr>
                <w:sz w:val="24"/>
              </w:rPr>
              <w:t>сибирской язве (с/я)?</w:t>
            </w:r>
          </w:p>
        </w:tc>
        <w:tc>
          <w:tcPr>
            <w:tcW w:w="3450" w:type="dxa"/>
            <w:gridSpan w:val="2"/>
          </w:tcPr>
          <w:p>
            <w:pPr>
              <w:pStyle w:val="TableParagraph"/>
              <w:spacing w:line="268" w:lineRule="exact"/>
              <w:ind w:left="813"/>
              <w:rPr>
                <w:sz w:val="24"/>
              </w:rPr>
            </w:pPr>
            <w:r>
              <w:rPr>
                <w:sz w:val="24"/>
              </w:rPr>
              <w:t>– 4 =</w:t>
            </w:r>
            <w:r>
              <w:rPr>
                <w:spacing w:val="-1"/>
                <w:sz w:val="24"/>
              </w:rPr>
              <w:t> </w:t>
            </w:r>
            <w:r>
              <w:rPr>
                <w:sz w:val="24"/>
              </w:rPr>
              <w:t>да</w:t>
            </w:r>
          </w:p>
          <w:p>
            <w:pPr>
              <w:pStyle w:val="TableParagraph"/>
              <w:ind w:left="813"/>
              <w:rPr>
                <w:sz w:val="24"/>
              </w:rPr>
            </w:pPr>
            <w:r>
              <w:rPr>
                <w:sz w:val="24"/>
              </w:rPr>
              <w:t>+4=</w:t>
            </w:r>
            <w:r>
              <w:rPr>
                <w:spacing w:val="-3"/>
                <w:sz w:val="24"/>
              </w:rPr>
              <w:t> </w:t>
            </w:r>
            <w:r>
              <w:rPr>
                <w:sz w:val="24"/>
              </w:rPr>
              <w:t>нет</w:t>
            </w:r>
          </w:p>
        </w:tc>
        <w:tc>
          <w:tcPr>
            <w:tcW w:w="1741" w:type="dxa"/>
          </w:tcPr>
          <w:p>
            <w:pPr>
              <w:pStyle w:val="TableParagraph"/>
              <w:rPr>
                <w:sz w:val="24"/>
              </w:rPr>
            </w:pPr>
          </w:p>
        </w:tc>
      </w:tr>
      <w:tr>
        <w:trPr>
          <w:trHeight w:val="551" w:hRule="atLeast"/>
        </w:trPr>
        <w:tc>
          <w:tcPr>
            <w:tcW w:w="4352" w:type="dxa"/>
          </w:tcPr>
          <w:p>
            <w:pPr>
              <w:pStyle w:val="TableParagraph"/>
              <w:spacing w:line="268" w:lineRule="exact"/>
              <w:ind w:left="107"/>
              <w:rPr>
                <w:sz w:val="24"/>
              </w:rPr>
            </w:pPr>
            <w:r>
              <w:rPr>
                <w:sz w:val="24"/>
              </w:rPr>
              <w:t>Болели   ли   в   населенном   пункте</w:t>
            </w:r>
            <w:r>
              <w:rPr>
                <w:spacing w:val="58"/>
                <w:sz w:val="24"/>
              </w:rPr>
              <w:t> </w:t>
            </w:r>
            <w:r>
              <w:rPr>
                <w:sz w:val="24"/>
              </w:rPr>
              <w:t>с/я</w:t>
            </w:r>
          </w:p>
          <w:p>
            <w:pPr>
              <w:pStyle w:val="TableParagraph"/>
              <w:spacing w:line="264" w:lineRule="exact"/>
              <w:ind w:left="107"/>
              <w:rPr>
                <w:sz w:val="24"/>
              </w:rPr>
            </w:pPr>
            <w:r>
              <w:rPr>
                <w:sz w:val="24"/>
              </w:rPr>
              <w:t>сельскохозяйственные животные</w:t>
            </w:r>
            <w:r>
              <w:rPr>
                <w:spacing w:val="-14"/>
                <w:sz w:val="24"/>
              </w:rPr>
              <w:t> </w:t>
            </w:r>
            <w:r>
              <w:rPr>
                <w:sz w:val="24"/>
              </w:rPr>
              <w:t>(схж)?</w:t>
            </w:r>
          </w:p>
        </w:tc>
        <w:tc>
          <w:tcPr>
            <w:tcW w:w="3450" w:type="dxa"/>
            <w:gridSpan w:val="2"/>
          </w:tcPr>
          <w:p>
            <w:pPr>
              <w:pStyle w:val="TableParagraph"/>
              <w:spacing w:line="268" w:lineRule="exact"/>
              <w:ind w:left="813"/>
              <w:rPr>
                <w:sz w:val="24"/>
              </w:rPr>
            </w:pPr>
            <w:r>
              <w:rPr>
                <w:sz w:val="24"/>
              </w:rPr>
              <w:t>– 4 =</w:t>
            </w:r>
            <w:r>
              <w:rPr>
                <w:spacing w:val="-1"/>
                <w:sz w:val="24"/>
              </w:rPr>
              <w:t> </w:t>
            </w:r>
            <w:r>
              <w:rPr>
                <w:sz w:val="24"/>
              </w:rPr>
              <w:t>да</w:t>
            </w:r>
          </w:p>
          <w:p>
            <w:pPr>
              <w:pStyle w:val="TableParagraph"/>
              <w:spacing w:line="264" w:lineRule="exact"/>
              <w:ind w:left="813"/>
              <w:rPr>
                <w:sz w:val="24"/>
              </w:rPr>
            </w:pPr>
            <w:r>
              <w:rPr>
                <w:sz w:val="24"/>
              </w:rPr>
              <w:t>+4=</w:t>
            </w:r>
            <w:r>
              <w:rPr>
                <w:spacing w:val="-3"/>
                <w:sz w:val="24"/>
              </w:rPr>
              <w:t> </w:t>
            </w:r>
            <w:r>
              <w:rPr>
                <w:sz w:val="24"/>
              </w:rPr>
              <w:t>нет</w:t>
            </w:r>
          </w:p>
        </w:tc>
        <w:tc>
          <w:tcPr>
            <w:tcW w:w="1741" w:type="dxa"/>
          </w:tcPr>
          <w:p>
            <w:pPr>
              <w:pStyle w:val="TableParagraph"/>
              <w:rPr>
                <w:sz w:val="24"/>
              </w:rPr>
            </w:pPr>
          </w:p>
        </w:tc>
      </w:tr>
      <w:tr>
        <w:trPr>
          <w:trHeight w:val="551" w:hRule="atLeast"/>
        </w:trPr>
        <w:tc>
          <w:tcPr>
            <w:tcW w:w="4352" w:type="dxa"/>
          </w:tcPr>
          <w:p>
            <w:pPr>
              <w:pStyle w:val="TableParagraph"/>
              <w:spacing w:line="268" w:lineRule="exact"/>
              <w:ind w:left="107"/>
              <w:rPr>
                <w:sz w:val="24"/>
              </w:rPr>
            </w:pPr>
            <w:r>
              <w:rPr>
                <w:sz w:val="24"/>
              </w:rPr>
              <w:t>Болели ли в населенном пункте</w:t>
            </w:r>
            <w:r>
              <w:rPr>
                <w:spacing w:val="59"/>
                <w:sz w:val="24"/>
              </w:rPr>
              <w:t> </w:t>
            </w:r>
            <w:r>
              <w:rPr>
                <w:sz w:val="24"/>
              </w:rPr>
              <w:t>с/я</w:t>
            </w:r>
          </w:p>
          <w:p>
            <w:pPr>
              <w:pStyle w:val="TableParagraph"/>
              <w:spacing w:line="264" w:lineRule="exact"/>
              <w:ind w:left="107"/>
              <w:rPr>
                <w:sz w:val="24"/>
              </w:rPr>
            </w:pPr>
            <w:r>
              <w:rPr>
                <w:sz w:val="24"/>
              </w:rPr>
              <w:t>люди?</w:t>
            </w:r>
          </w:p>
        </w:tc>
        <w:tc>
          <w:tcPr>
            <w:tcW w:w="3450" w:type="dxa"/>
            <w:gridSpan w:val="2"/>
          </w:tcPr>
          <w:p>
            <w:pPr>
              <w:pStyle w:val="TableParagraph"/>
              <w:spacing w:line="268" w:lineRule="exact"/>
              <w:ind w:left="813"/>
              <w:rPr>
                <w:sz w:val="24"/>
              </w:rPr>
            </w:pPr>
            <w:r>
              <w:rPr>
                <w:sz w:val="24"/>
              </w:rPr>
              <w:t>– 4 =</w:t>
            </w:r>
            <w:r>
              <w:rPr>
                <w:spacing w:val="-1"/>
                <w:sz w:val="24"/>
              </w:rPr>
              <w:t> </w:t>
            </w:r>
            <w:r>
              <w:rPr>
                <w:sz w:val="24"/>
              </w:rPr>
              <w:t>да</w:t>
            </w:r>
          </w:p>
          <w:p>
            <w:pPr>
              <w:pStyle w:val="TableParagraph"/>
              <w:spacing w:line="264" w:lineRule="exact"/>
              <w:ind w:left="813"/>
              <w:rPr>
                <w:sz w:val="24"/>
              </w:rPr>
            </w:pPr>
            <w:r>
              <w:rPr>
                <w:sz w:val="24"/>
              </w:rPr>
              <w:t>+4=</w:t>
            </w:r>
            <w:r>
              <w:rPr>
                <w:spacing w:val="-3"/>
                <w:sz w:val="24"/>
              </w:rPr>
              <w:t> </w:t>
            </w:r>
            <w:r>
              <w:rPr>
                <w:sz w:val="24"/>
              </w:rPr>
              <w:t>нет</w:t>
            </w:r>
          </w:p>
        </w:tc>
        <w:tc>
          <w:tcPr>
            <w:tcW w:w="1741" w:type="dxa"/>
          </w:tcPr>
          <w:p>
            <w:pPr>
              <w:pStyle w:val="TableParagraph"/>
              <w:rPr>
                <w:sz w:val="24"/>
              </w:rPr>
            </w:pPr>
          </w:p>
        </w:tc>
      </w:tr>
      <w:tr>
        <w:trPr>
          <w:trHeight w:val="827" w:hRule="atLeast"/>
        </w:trPr>
        <w:tc>
          <w:tcPr>
            <w:tcW w:w="9543" w:type="dxa"/>
            <w:gridSpan w:val="4"/>
          </w:tcPr>
          <w:p>
            <w:pPr>
              <w:pStyle w:val="TableParagraph"/>
              <w:spacing w:line="273" w:lineRule="exact"/>
              <w:ind w:left="1094"/>
              <w:rPr>
                <w:b/>
                <w:sz w:val="24"/>
              </w:rPr>
            </w:pPr>
            <w:r>
              <w:rPr>
                <w:b/>
                <w:sz w:val="24"/>
              </w:rPr>
              <w:t>Критерии, определяющие возможность заражения сельскохозяйственных</w:t>
            </w:r>
          </w:p>
          <w:p>
            <w:pPr>
              <w:pStyle w:val="TableParagraph"/>
              <w:spacing w:line="270" w:lineRule="atLeast"/>
              <w:ind w:left="3485" w:right="2750" w:firstLine="722"/>
              <w:rPr>
                <w:b/>
                <w:sz w:val="24"/>
              </w:rPr>
            </w:pPr>
            <w:r>
              <w:rPr>
                <w:b/>
                <w:sz w:val="24"/>
              </w:rPr>
              <w:t>животных возбудителем сибирской язвы</w:t>
            </w:r>
          </w:p>
        </w:tc>
      </w:tr>
      <w:tr>
        <w:trPr>
          <w:trHeight w:val="552" w:hRule="atLeast"/>
        </w:trPr>
        <w:tc>
          <w:tcPr>
            <w:tcW w:w="4681" w:type="dxa"/>
            <w:gridSpan w:val="2"/>
          </w:tcPr>
          <w:p>
            <w:pPr>
              <w:pStyle w:val="TableParagraph"/>
              <w:spacing w:line="268" w:lineRule="exact"/>
              <w:ind w:left="107"/>
              <w:rPr>
                <w:sz w:val="24"/>
              </w:rPr>
            </w:pPr>
            <w:r>
              <w:rPr>
                <w:sz w:val="24"/>
              </w:rPr>
              <w:t>Есть ли на территории населенного пункта</w:t>
            </w:r>
          </w:p>
          <w:p>
            <w:pPr>
              <w:pStyle w:val="TableParagraph"/>
              <w:spacing w:line="264" w:lineRule="exact"/>
              <w:ind w:left="107"/>
              <w:rPr>
                <w:sz w:val="24"/>
              </w:rPr>
            </w:pPr>
            <w:r>
              <w:rPr>
                <w:sz w:val="24"/>
              </w:rPr>
              <w:t>сибиреязвенные скотомогильники?</w:t>
            </w:r>
          </w:p>
        </w:tc>
        <w:tc>
          <w:tcPr>
            <w:tcW w:w="3121" w:type="dxa"/>
          </w:tcPr>
          <w:p>
            <w:pPr>
              <w:pStyle w:val="TableParagraph"/>
              <w:spacing w:line="268" w:lineRule="exact"/>
              <w:ind w:left="815"/>
              <w:rPr>
                <w:sz w:val="24"/>
              </w:rPr>
            </w:pPr>
            <w:r>
              <w:rPr>
                <w:sz w:val="24"/>
              </w:rPr>
              <w:t>– 4 =</w:t>
            </w:r>
            <w:r>
              <w:rPr>
                <w:spacing w:val="-1"/>
                <w:sz w:val="24"/>
              </w:rPr>
              <w:t> </w:t>
            </w:r>
            <w:r>
              <w:rPr>
                <w:sz w:val="24"/>
              </w:rPr>
              <w:t>да</w:t>
            </w:r>
          </w:p>
          <w:p>
            <w:pPr>
              <w:pStyle w:val="TableParagraph"/>
              <w:spacing w:line="264" w:lineRule="exact"/>
              <w:ind w:left="815"/>
              <w:rPr>
                <w:sz w:val="24"/>
              </w:rPr>
            </w:pPr>
            <w:r>
              <w:rPr>
                <w:sz w:val="24"/>
              </w:rPr>
              <w:t>+4=</w:t>
            </w:r>
            <w:r>
              <w:rPr>
                <w:spacing w:val="-3"/>
                <w:sz w:val="24"/>
              </w:rPr>
              <w:t> </w:t>
            </w:r>
            <w:r>
              <w:rPr>
                <w:sz w:val="24"/>
              </w:rPr>
              <w:t>нет</w:t>
            </w:r>
          </w:p>
        </w:tc>
        <w:tc>
          <w:tcPr>
            <w:tcW w:w="1741" w:type="dxa"/>
          </w:tcPr>
          <w:p>
            <w:pPr>
              <w:pStyle w:val="TableParagraph"/>
              <w:rPr>
                <w:sz w:val="24"/>
              </w:rPr>
            </w:pPr>
          </w:p>
        </w:tc>
      </w:tr>
      <w:tr>
        <w:trPr>
          <w:trHeight w:val="551" w:hRule="atLeast"/>
        </w:trPr>
        <w:tc>
          <w:tcPr>
            <w:tcW w:w="4681" w:type="dxa"/>
            <w:gridSpan w:val="2"/>
          </w:tcPr>
          <w:p>
            <w:pPr>
              <w:pStyle w:val="TableParagraph"/>
              <w:spacing w:line="268" w:lineRule="exact"/>
              <w:ind w:left="107"/>
              <w:rPr>
                <w:sz w:val="24"/>
              </w:rPr>
            </w:pPr>
            <w:r>
              <w:rPr>
                <w:sz w:val="24"/>
              </w:rPr>
              <w:t>Есть ли факты не полной вакцинации или</w:t>
            </w:r>
          </w:p>
          <w:p>
            <w:pPr>
              <w:pStyle w:val="TableParagraph"/>
              <w:spacing w:line="264" w:lineRule="exact"/>
              <w:ind w:left="107"/>
              <w:rPr>
                <w:sz w:val="24"/>
              </w:rPr>
            </w:pPr>
            <w:r>
              <w:rPr>
                <w:sz w:val="24"/>
              </w:rPr>
              <w:t>поздней вакцинации с/х ж/х против с/я?</w:t>
            </w:r>
          </w:p>
        </w:tc>
        <w:tc>
          <w:tcPr>
            <w:tcW w:w="3121" w:type="dxa"/>
          </w:tcPr>
          <w:p>
            <w:pPr>
              <w:pStyle w:val="TableParagraph"/>
              <w:spacing w:line="268" w:lineRule="exact"/>
              <w:ind w:left="815"/>
              <w:rPr>
                <w:sz w:val="24"/>
              </w:rPr>
            </w:pPr>
            <w:r>
              <w:rPr>
                <w:sz w:val="24"/>
              </w:rPr>
              <w:t>– 4 =</w:t>
            </w:r>
            <w:r>
              <w:rPr>
                <w:spacing w:val="-1"/>
                <w:sz w:val="24"/>
              </w:rPr>
              <w:t> </w:t>
            </w:r>
            <w:r>
              <w:rPr>
                <w:sz w:val="24"/>
              </w:rPr>
              <w:t>да</w:t>
            </w:r>
          </w:p>
          <w:p>
            <w:pPr>
              <w:pStyle w:val="TableParagraph"/>
              <w:spacing w:line="264" w:lineRule="exact"/>
              <w:ind w:left="815"/>
              <w:rPr>
                <w:sz w:val="24"/>
              </w:rPr>
            </w:pPr>
            <w:r>
              <w:rPr>
                <w:sz w:val="24"/>
              </w:rPr>
              <w:t>+4=</w:t>
            </w:r>
            <w:r>
              <w:rPr>
                <w:spacing w:val="-3"/>
                <w:sz w:val="24"/>
              </w:rPr>
              <w:t> </w:t>
            </w:r>
            <w:r>
              <w:rPr>
                <w:sz w:val="24"/>
              </w:rPr>
              <w:t>нет</w:t>
            </w:r>
          </w:p>
        </w:tc>
        <w:tc>
          <w:tcPr>
            <w:tcW w:w="1741" w:type="dxa"/>
          </w:tcPr>
          <w:p>
            <w:pPr>
              <w:pStyle w:val="TableParagraph"/>
              <w:rPr>
                <w:sz w:val="24"/>
              </w:rPr>
            </w:pPr>
          </w:p>
        </w:tc>
      </w:tr>
      <w:tr>
        <w:trPr>
          <w:trHeight w:val="830" w:hRule="atLeast"/>
        </w:trPr>
        <w:tc>
          <w:tcPr>
            <w:tcW w:w="4681" w:type="dxa"/>
            <w:gridSpan w:val="2"/>
          </w:tcPr>
          <w:p>
            <w:pPr>
              <w:pStyle w:val="TableParagraph"/>
              <w:tabs>
                <w:tab w:pos="2393" w:val="left" w:leader="none"/>
                <w:tab w:pos="2838" w:val="left" w:leader="none"/>
                <w:tab w:pos="3137" w:val="left" w:leader="none"/>
              </w:tabs>
              <w:ind w:left="107" w:right="96" w:firstLine="60"/>
              <w:rPr>
                <w:sz w:val="24"/>
              </w:rPr>
            </w:pPr>
            <w:r>
              <w:rPr>
                <w:sz w:val="24"/>
              </w:rPr>
              <w:t>Содержание</w:t>
              <w:tab/>
              <w:tab/>
            </w:r>
            <w:r>
              <w:rPr>
                <w:spacing w:val="-1"/>
                <w:sz w:val="24"/>
              </w:rPr>
              <w:t>сибиреязвенного </w:t>
            </w:r>
            <w:r>
              <w:rPr>
                <w:sz w:val="24"/>
              </w:rPr>
              <w:t>скотомогильника</w:t>
              <w:tab/>
              <w:t>не</w:t>
              <w:tab/>
              <w:tab/>
              <w:t>соответствует</w:t>
            </w:r>
          </w:p>
          <w:p>
            <w:pPr>
              <w:pStyle w:val="TableParagraph"/>
              <w:spacing w:line="264" w:lineRule="exact"/>
              <w:ind w:left="107"/>
              <w:rPr>
                <w:sz w:val="24"/>
              </w:rPr>
            </w:pPr>
            <w:r>
              <w:rPr>
                <w:sz w:val="24"/>
              </w:rPr>
              <w:t>правилам?</w:t>
            </w:r>
          </w:p>
        </w:tc>
        <w:tc>
          <w:tcPr>
            <w:tcW w:w="3121" w:type="dxa"/>
          </w:tcPr>
          <w:p>
            <w:pPr>
              <w:pStyle w:val="TableParagraph"/>
              <w:spacing w:line="270" w:lineRule="exact"/>
              <w:ind w:left="815"/>
              <w:rPr>
                <w:sz w:val="24"/>
              </w:rPr>
            </w:pPr>
            <w:r>
              <w:rPr>
                <w:sz w:val="24"/>
              </w:rPr>
              <w:t>– 4 =</w:t>
            </w:r>
            <w:r>
              <w:rPr>
                <w:spacing w:val="-1"/>
                <w:sz w:val="24"/>
              </w:rPr>
              <w:t> </w:t>
            </w:r>
            <w:r>
              <w:rPr>
                <w:sz w:val="24"/>
              </w:rPr>
              <w:t>да</w:t>
            </w:r>
          </w:p>
          <w:p>
            <w:pPr>
              <w:pStyle w:val="TableParagraph"/>
              <w:ind w:left="815"/>
              <w:rPr>
                <w:sz w:val="24"/>
              </w:rPr>
            </w:pPr>
            <w:r>
              <w:rPr>
                <w:sz w:val="24"/>
              </w:rPr>
              <w:t>+4=</w:t>
            </w:r>
            <w:r>
              <w:rPr>
                <w:spacing w:val="-3"/>
                <w:sz w:val="24"/>
              </w:rPr>
              <w:t> </w:t>
            </w:r>
            <w:r>
              <w:rPr>
                <w:sz w:val="24"/>
              </w:rPr>
              <w:t>нет</w:t>
            </w:r>
          </w:p>
        </w:tc>
        <w:tc>
          <w:tcPr>
            <w:tcW w:w="1741" w:type="dxa"/>
          </w:tcPr>
          <w:p>
            <w:pPr>
              <w:pStyle w:val="TableParagraph"/>
              <w:rPr>
                <w:sz w:val="24"/>
              </w:rPr>
            </w:pPr>
          </w:p>
        </w:tc>
      </w:tr>
      <w:tr>
        <w:trPr>
          <w:trHeight w:val="551" w:hRule="atLeast"/>
        </w:trPr>
        <w:tc>
          <w:tcPr>
            <w:tcW w:w="4681" w:type="dxa"/>
            <w:gridSpan w:val="2"/>
          </w:tcPr>
          <w:p>
            <w:pPr>
              <w:pStyle w:val="TableParagraph"/>
              <w:tabs>
                <w:tab w:pos="2256" w:val="left" w:leader="none"/>
                <w:tab w:pos="4335" w:val="left" w:leader="none"/>
              </w:tabs>
              <w:spacing w:line="268" w:lineRule="exact"/>
              <w:ind w:left="107"/>
              <w:rPr>
                <w:sz w:val="24"/>
              </w:rPr>
            </w:pPr>
            <w:r>
              <w:rPr>
                <w:sz w:val="24"/>
              </w:rPr>
              <w:t>Сибиреязвенный</w:t>
              <w:tab/>
              <w:t>скотомогильник</w:t>
              <w:tab/>
              <w:t>не</w:t>
            </w:r>
          </w:p>
          <w:p>
            <w:pPr>
              <w:pStyle w:val="TableParagraph"/>
              <w:spacing w:line="264" w:lineRule="exact"/>
              <w:ind w:left="107"/>
              <w:rPr>
                <w:sz w:val="24"/>
              </w:rPr>
            </w:pPr>
            <w:r>
              <w:rPr>
                <w:sz w:val="24"/>
              </w:rPr>
              <w:t>огорожен по периметру?</w:t>
            </w:r>
          </w:p>
        </w:tc>
        <w:tc>
          <w:tcPr>
            <w:tcW w:w="3121" w:type="dxa"/>
          </w:tcPr>
          <w:p>
            <w:pPr>
              <w:pStyle w:val="TableParagraph"/>
              <w:spacing w:line="268" w:lineRule="exact"/>
              <w:ind w:left="815"/>
              <w:rPr>
                <w:sz w:val="24"/>
              </w:rPr>
            </w:pPr>
            <w:r>
              <w:rPr>
                <w:sz w:val="24"/>
              </w:rPr>
              <w:t>– 4 =</w:t>
            </w:r>
            <w:r>
              <w:rPr>
                <w:spacing w:val="-1"/>
                <w:sz w:val="24"/>
              </w:rPr>
              <w:t> </w:t>
            </w:r>
            <w:r>
              <w:rPr>
                <w:sz w:val="24"/>
              </w:rPr>
              <w:t>да</w:t>
            </w:r>
          </w:p>
          <w:p>
            <w:pPr>
              <w:pStyle w:val="TableParagraph"/>
              <w:spacing w:line="264" w:lineRule="exact"/>
              <w:ind w:left="815"/>
              <w:rPr>
                <w:sz w:val="24"/>
              </w:rPr>
            </w:pPr>
            <w:r>
              <w:rPr>
                <w:sz w:val="24"/>
              </w:rPr>
              <w:t>+4=</w:t>
            </w:r>
            <w:r>
              <w:rPr>
                <w:spacing w:val="-3"/>
                <w:sz w:val="24"/>
              </w:rPr>
              <w:t> </w:t>
            </w:r>
            <w:r>
              <w:rPr>
                <w:sz w:val="24"/>
              </w:rPr>
              <w:t>нет</w:t>
            </w:r>
          </w:p>
        </w:tc>
        <w:tc>
          <w:tcPr>
            <w:tcW w:w="1741" w:type="dxa"/>
          </w:tcPr>
          <w:p>
            <w:pPr>
              <w:pStyle w:val="TableParagraph"/>
              <w:rPr>
                <w:sz w:val="24"/>
              </w:rPr>
            </w:pPr>
          </w:p>
        </w:tc>
      </w:tr>
      <w:tr>
        <w:trPr>
          <w:trHeight w:val="551" w:hRule="atLeast"/>
        </w:trPr>
        <w:tc>
          <w:tcPr>
            <w:tcW w:w="4681" w:type="dxa"/>
            <w:gridSpan w:val="2"/>
          </w:tcPr>
          <w:p>
            <w:pPr>
              <w:pStyle w:val="TableParagraph"/>
              <w:tabs>
                <w:tab w:pos="1685" w:val="left" w:leader="none"/>
                <w:tab w:pos="2248" w:val="left" w:leader="none"/>
                <w:tab w:pos="2917" w:val="left" w:leader="none"/>
                <w:tab w:pos="3481" w:val="left" w:leader="none"/>
              </w:tabs>
              <w:spacing w:line="268" w:lineRule="exact"/>
              <w:ind w:left="107"/>
              <w:rPr>
                <w:sz w:val="24"/>
              </w:rPr>
            </w:pPr>
            <w:r>
              <w:rPr>
                <w:sz w:val="24"/>
              </w:rPr>
              <w:t>Отсутствует</w:t>
              <w:tab/>
              <w:t>ли</w:t>
              <w:tab/>
              <w:t>ров</w:t>
              <w:tab/>
              <w:t>по</w:t>
              <w:tab/>
              <w:t>периметру</w:t>
            </w:r>
          </w:p>
          <w:p>
            <w:pPr>
              <w:pStyle w:val="TableParagraph"/>
              <w:spacing w:line="264" w:lineRule="exact"/>
              <w:ind w:left="107"/>
              <w:rPr>
                <w:sz w:val="24"/>
              </w:rPr>
            </w:pPr>
            <w:r>
              <w:rPr>
                <w:sz w:val="24"/>
              </w:rPr>
              <w:t>сибиреязвенного</w:t>
            </w:r>
            <w:r>
              <w:rPr>
                <w:spacing w:val="58"/>
                <w:sz w:val="24"/>
              </w:rPr>
              <w:t> </w:t>
            </w:r>
            <w:r>
              <w:rPr>
                <w:sz w:val="24"/>
              </w:rPr>
              <w:t>скотомогильника?</w:t>
            </w:r>
          </w:p>
        </w:tc>
        <w:tc>
          <w:tcPr>
            <w:tcW w:w="3121" w:type="dxa"/>
          </w:tcPr>
          <w:p>
            <w:pPr>
              <w:pStyle w:val="TableParagraph"/>
              <w:spacing w:line="268" w:lineRule="exact"/>
              <w:ind w:left="815"/>
              <w:rPr>
                <w:sz w:val="24"/>
              </w:rPr>
            </w:pPr>
            <w:r>
              <w:rPr>
                <w:sz w:val="24"/>
              </w:rPr>
              <w:t>– 4 =</w:t>
            </w:r>
            <w:r>
              <w:rPr>
                <w:spacing w:val="-1"/>
                <w:sz w:val="24"/>
              </w:rPr>
              <w:t> </w:t>
            </w:r>
            <w:r>
              <w:rPr>
                <w:sz w:val="24"/>
              </w:rPr>
              <w:t>да</w:t>
            </w:r>
          </w:p>
          <w:p>
            <w:pPr>
              <w:pStyle w:val="TableParagraph"/>
              <w:spacing w:line="264" w:lineRule="exact"/>
              <w:ind w:left="815"/>
              <w:rPr>
                <w:sz w:val="24"/>
              </w:rPr>
            </w:pPr>
            <w:r>
              <w:rPr>
                <w:sz w:val="24"/>
              </w:rPr>
              <w:t>+4=</w:t>
            </w:r>
            <w:r>
              <w:rPr>
                <w:spacing w:val="-3"/>
                <w:sz w:val="24"/>
              </w:rPr>
              <w:t> </w:t>
            </w:r>
            <w:r>
              <w:rPr>
                <w:sz w:val="24"/>
              </w:rPr>
              <w:t>нет</w:t>
            </w:r>
          </w:p>
        </w:tc>
        <w:tc>
          <w:tcPr>
            <w:tcW w:w="1741" w:type="dxa"/>
          </w:tcPr>
          <w:p>
            <w:pPr>
              <w:pStyle w:val="TableParagraph"/>
              <w:rPr>
                <w:sz w:val="24"/>
              </w:rPr>
            </w:pPr>
          </w:p>
        </w:tc>
      </w:tr>
      <w:tr>
        <w:trPr>
          <w:trHeight w:val="1058" w:hRule="atLeast"/>
        </w:trPr>
        <w:tc>
          <w:tcPr>
            <w:tcW w:w="4681" w:type="dxa"/>
            <w:gridSpan w:val="2"/>
          </w:tcPr>
          <w:p>
            <w:pPr>
              <w:pStyle w:val="TableParagraph"/>
              <w:ind w:left="107" w:right="97"/>
              <w:jc w:val="both"/>
              <w:rPr>
                <w:sz w:val="24"/>
              </w:rPr>
            </w:pPr>
            <w:r>
              <w:rPr>
                <w:sz w:val="24"/>
              </w:rPr>
              <w:t>Регулярное ежегодное исследование проб почвы не проводится на территории сибиреязвенного скотомогильника</w:t>
            </w:r>
          </w:p>
        </w:tc>
        <w:tc>
          <w:tcPr>
            <w:tcW w:w="3121" w:type="dxa"/>
          </w:tcPr>
          <w:p>
            <w:pPr>
              <w:pStyle w:val="TableParagraph"/>
              <w:spacing w:line="268" w:lineRule="exact"/>
              <w:ind w:left="815"/>
              <w:rPr>
                <w:sz w:val="24"/>
              </w:rPr>
            </w:pPr>
            <w:r>
              <w:rPr>
                <w:sz w:val="24"/>
              </w:rPr>
              <w:t>– 4 =</w:t>
            </w:r>
            <w:r>
              <w:rPr>
                <w:spacing w:val="-1"/>
                <w:sz w:val="24"/>
              </w:rPr>
              <w:t> </w:t>
            </w:r>
            <w:r>
              <w:rPr>
                <w:sz w:val="24"/>
              </w:rPr>
              <w:t>да</w:t>
            </w:r>
          </w:p>
          <w:p>
            <w:pPr>
              <w:pStyle w:val="TableParagraph"/>
              <w:ind w:left="815"/>
              <w:rPr>
                <w:sz w:val="24"/>
              </w:rPr>
            </w:pPr>
            <w:r>
              <w:rPr>
                <w:sz w:val="24"/>
              </w:rPr>
              <w:t>+4=</w:t>
            </w:r>
            <w:r>
              <w:rPr>
                <w:spacing w:val="-3"/>
                <w:sz w:val="24"/>
              </w:rPr>
              <w:t> </w:t>
            </w:r>
            <w:r>
              <w:rPr>
                <w:sz w:val="24"/>
              </w:rPr>
              <w:t>нет</w:t>
            </w:r>
          </w:p>
        </w:tc>
        <w:tc>
          <w:tcPr>
            <w:tcW w:w="1741" w:type="dxa"/>
          </w:tcPr>
          <w:p>
            <w:pPr>
              <w:pStyle w:val="TableParagraph"/>
              <w:rPr>
                <w:sz w:val="24"/>
              </w:rPr>
            </w:pPr>
          </w:p>
        </w:tc>
      </w:tr>
      <w:tr>
        <w:trPr>
          <w:trHeight w:val="966" w:hRule="atLeast"/>
        </w:trPr>
        <w:tc>
          <w:tcPr>
            <w:tcW w:w="4681" w:type="dxa"/>
            <w:gridSpan w:val="2"/>
          </w:tcPr>
          <w:p>
            <w:pPr>
              <w:pStyle w:val="TableParagraph"/>
              <w:ind w:left="107" w:right="99"/>
              <w:jc w:val="both"/>
              <w:rPr>
                <w:sz w:val="24"/>
              </w:rPr>
            </w:pPr>
            <w:r>
              <w:rPr>
                <w:sz w:val="24"/>
              </w:rPr>
              <w:t>Выпас сельскохозяйственных животных проводится на территории, прилежащей к скотомогильнику?</w:t>
            </w:r>
          </w:p>
        </w:tc>
        <w:tc>
          <w:tcPr>
            <w:tcW w:w="3121" w:type="dxa"/>
          </w:tcPr>
          <w:p>
            <w:pPr>
              <w:pStyle w:val="TableParagraph"/>
              <w:spacing w:line="268" w:lineRule="exact"/>
              <w:ind w:left="815"/>
              <w:rPr>
                <w:sz w:val="24"/>
              </w:rPr>
            </w:pPr>
            <w:r>
              <w:rPr>
                <w:sz w:val="24"/>
              </w:rPr>
              <w:t>– 4 =</w:t>
            </w:r>
            <w:r>
              <w:rPr>
                <w:spacing w:val="-1"/>
                <w:sz w:val="24"/>
              </w:rPr>
              <w:t> </w:t>
            </w:r>
            <w:r>
              <w:rPr>
                <w:sz w:val="24"/>
              </w:rPr>
              <w:t>да</w:t>
            </w:r>
          </w:p>
          <w:p>
            <w:pPr>
              <w:pStyle w:val="TableParagraph"/>
              <w:ind w:left="815"/>
              <w:rPr>
                <w:sz w:val="24"/>
              </w:rPr>
            </w:pPr>
            <w:r>
              <w:rPr>
                <w:sz w:val="24"/>
              </w:rPr>
              <w:t>+4=</w:t>
            </w:r>
            <w:r>
              <w:rPr>
                <w:spacing w:val="-3"/>
                <w:sz w:val="24"/>
              </w:rPr>
              <w:t> </w:t>
            </w:r>
            <w:r>
              <w:rPr>
                <w:sz w:val="24"/>
              </w:rPr>
              <w:t>нет</w:t>
            </w:r>
          </w:p>
        </w:tc>
        <w:tc>
          <w:tcPr>
            <w:tcW w:w="1741" w:type="dxa"/>
          </w:tcPr>
          <w:p>
            <w:pPr>
              <w:pStyle w:val="TableParagraph"/>
              <w:rPr>
                <w:sz w:val="24"/>
              </w:rPr>
            </w:pPr>
          </w:p>
        </w:tc>
      </w:tr>
    </w:tbl>
    <w:p>
      <w:pPr>
        <w:spacing w:after="0"/>
        <w:rPr>
          <w:sz w:val="24"/>
        </w:rPr>
        <w:sectPr>
          <w:pgSz w:w="11910" w:h="16840"/>
          <w:pgMar w:header="0" w:footer="963" w:top="1040" w:bottom="1240" w:left="880" w:right="160"/>
        </w:sectPr>
      </w:pPr>
    </w:p>
    <w:tbl>
      <w:tblPr>
        <w:tblW w:w="0" w:type="auto"/>
        <w:jc w:val="left"/>
        <w:tblInd w:w="8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352"/>
        <w:gridCol w:w="329"/>
        <w:gridCol w:w="3121"/>
        <w:gridCol w:w="1741"/>
      </w:tblGrid>
      <w:tr>
        <w:trPr>
          <w:trHeight w:val="340" w:hRule="atLeast"/>
        </w:trPr>
        <w:tc>
          <w:tcPr>
            <w:tcW w:w="4681" w:type="dxa"/>
            <w:gridSpan w:val="2"/>
          </w:tcPr>
          <w:p>
            <w:pPr>
              <w:pStyle w:val="TableParagraph"/>
              <w:rPr>
                <w:sz w:val="24"/>
              </w:rPr>
            </w:pPr>
          </w:p>
        </w:tc>
        <w:tc>
          <w:tcPr>
            <w:tcW w:w="3121" w:type="dxa"/>
          </w:tcPr>
          <w:p>
            <w:pPr>
              <w:pStyle w:val="TableParagraph"/>
              <w:rPr>
                <w:sz w:val="24"/>
              </w:rPr>
            </w:pPr>
          </w:p>
        </w:tc>
        <w:tc>
          <w:tcPr>
            <w:tcW w:w="1741" w:type="dxa"/>
          </w:tcPr>
          <w:p>
            <w:pPr>
              <w:pStyle w:val="TableParagraph"/>
              <w:rPr>
                <w:sz w:val="24"/>
              </w:rPr>
            </w:pPr>
          </w:p>
        </w:tc>
      </w:tr>
      <w:tr>
        <w:trPr>
          <w:trHeight w:val="1103" w:hRule="atLeast"/>
        </w:trPr>
        <w:tc>
          <w:tcPr>
            <w:tcW w:w="4681" w:type="dxa"/>
            <w:gridSpan w:val="2"/>
          </w:tcPr>
          <w:p>
            <w:pPr>
              <w:pStyle w:val="TableParagraph"/>
              <w:tabs>
                <w:tab w:pos="2036" w:val="left" w:leader="none"/>
                <w:tab w:pos="2110" w:val="left" w:leader="none"/>
                <w:tab w:pos="2726" w:val="left" w:leader="none"/>
                <w:tab w:pos="2784" w:val="left" w:leader="none"/>
                <w:tab w:pos="3328" w:val="left" w:leader="none"/>
              </w:tabs>
              <w:ind w:left="107" w:right="95"/>
              <w:rPr>
                <w:sz w:val="24"/>
              </w:rPr>
            </w:pPr>
            <w:r>
              <w:rPr>
                <w:sz w:val="24"/>
              </w:rPr>
              <w:t>Регистрировали</w:t>
              <w:tab/>
              <w:tab/>
              <w:t>ли</w:t>
              <w:tab/>
              <w:t>на</w:t>
              <w:tab/>
            </w:r>
            <w:r>
              <w:rPr>
                <w:spacing w:val="-3"/>
                <w:sz w:val="24"/>
              </w:rPr>
              <w:t>территории, </w:t>
            </w:r>
            <w:r>
              <w:rPr>
                <w:sz w:val="24"/>
              </w:rPr>
              <w:t>прилежащей</w:t>
              <w:tab/>
              <w:t>к</w:t>
              <w:tab/>
              <w:tab/>
            </w:r>
            <w:r>
              <w:rPr>
                <w:spacing w:val="-1"/>
                <w:sz w:val="24"/>
              </w:rPr>
              <w:t>сибиреязвенному</w:t>
            </w:r>
          </w:p>
          <w:p>
            <w:pPr>
              <w:pStyle w:val="TableParagraph"/>
              <w:spacing w:line="270" w:lineRule="atLeast"/>
              <w:ind w:left="107"/>
              <w:rPr>
                <w:sz w:val="24"/>
              </w:rPr>
            </w:pPr>
            <w:r>
              <w:rPr>
                <w:sz w:val="24"/>
              </w:rPr>
              <w:t>скотомогильнику случаи падежа СХЖ от с/я?</w:t>
            </w:r>
          </w:p>
        </w:tc>
        <w:tc>
          <w:tcPr>
            <w:tcW w:w="3121" w:type="dxa"/>
          </w:tcPr>
          <w:p>
            <w:pPr>
              <w:pStyle w:val="TableParagraph"/>
              <w:spacing w:line="263" w:lineRule="exact"/>
              <w:ind w:left="815"/>
              <w:rPr>
                <w:sz w:val="24"/>
              </w:rPr>
            </w:pPr>
            <w:r>
              <w:rPr>
                <w:sz w:val="24"/>
              </w:rPr>
              <w:t>– 4=да</w:t>
            </w:r>
          </w:p>
          <w:p>
            <w:pPr>
              <w:pStyle w:val="TableParagraph"/>
              <w:ind w:left="815"/>
              <w:rPr>
                <w:sz w:val="24"/>
              </w:rPr>
            </w:pPr>
            <w:r>
              <w:rPr>
                <w:sz w:val="24"/>
              </w:rPr>
              <w:t>+4=нет</w:t>
            </w:r>
          </w:p>
        </w:tc>
        <w:tc>
          <w:tcPr>
            <w:tcW w:w="1741" w:type="dxa"/>
          </w:tcPr>
          <w:p>
            <w:pPr>
              <w:pStyle w:val="TableParagraph"/>
              <w:rPr>
                <w:sz w:val="24"/>
              </w:rPr>
            </w:pPr>
          </w:p>
        </w:tc>
      </w:tr>
      <w:tr>
        <w:trPr>
          <w:trHeight w:val="1103" w:hRule="atLeast"/>
        </w:trPr>
        <w:tc>
          <w:tcPr>
            <w:tcW w:w="4681" w:type="dxa"/>
            <w:gridSpan w:val="2"/>
          </w:tcPr>
          <w:p>
            <w:pPr>
              <w:pStyle w:val="TableParagraph"/>
              <w:tabs>
                <w:tab w:pos="1920" w:val="left" w:leader="none"/>
                <w:tab w:pos="2254" w:val="left" w:leader="none"/>
                <w:tab w:pos="2661" w:val="left" w:leader="none"/>
                <w:tab w:pos="4333" w:val="left" w:leader="none"/>
                <w:tab w:pos="4451" w:val="left" w:leader="none"/>
              </w:tabs>
              <w:ind w:left="107" w:right="99"/>
              <w:rPr>
                <w:sz w:val="24"/>
              </w:rPr>
            </w:pPr>
            <w:r>
              <w:rPr>
                <w:sz w:val="24"/>
              </w:rPr>
              <w:t>Планируется</w:t>
              <w:tab/>
              <w:t>ли</w:t>
              <w:tab/>
              <w:tab/>
              <w:t>проведение</w:t>
              <w:tab/>
            </w:r>
            <w:r>
              <w:rPr>
                <w:spacing w:val="-8"/>
                <w:sz w:val="24"/>
              </w:rPr>
              <w:t>на </w:t>
            </w:r>
            <w:r>
              <w:rPr>
                <w:sz w:val="24"/>
              </w:rPr>
              <w:t>территории,</w:t>
              <w:tab/>
              <w:tab/>
              <w:t>прилежащей</w:t>
              <w:tab/>
              <w:tab/>
            </w:r>
            <w:r>
              <w:rPr>
                <w:spacing w:val="-16"/>
                <w:sz w:val="24"/>
              </w:rPr>
              <w:t>к</w:t>
            </w:r>
          </w:p>
          <w:p>
            <w:pPr>
              <w:pStyle w:val="TableParagraph"/>
              <w:spacing w:line="270" w:lineRule="atLeast"/>
              <w:ind w:left="107"/>
              <w:rPr>
                <w:sz w:val="24"/>
              </w:rPr>
            </w:pPr>
            <w:r>
              <w:rPr>
                <w:sz w:val="24"/>
              </w:rPr>
              <w:t>сибиреязвенному скотомогильнику любые земляные работы (траншеи и др.)</w:t>
            </w:r>
          </w:p>
        </w:tc>
        <w:tc>
          <w:tcPr>
            <w:tcW w:w="3121" w:type="dxa"/>
          </w:tcPr>
          <w:p>
            <w:pPr>
              <w:pStyle w:val="TableParagraph"/>
              <w:spacing w:line="262" w:lineRule="exact"/>
              <w:ind w:left="815"/>
              <w:rPr>
                <w:sz w:val="24"/>
              </w:rPr>
            </w:pPr>
            <w:r>
              <w:rPr>
                <w:sz w:val="24"/>
              </w:rPr>
              <w:t>– 4=да</w:t>
            </w:r>
          </w:p>
          <w:p>
            <w:pPr>
              <w:pStyle w:val="TableParagraph"/>
              <w:ind w:left="815"/>
              <w:rPr>
                <w:sz w:val="24"/>
              </w:rPr>
            </w:pPr>
            <w:r>
              <w:rPr>
                <w:sz w:val="24"/>
              </w:rPr>
              <w:t>+4=нет</w:t>
            </w:r>
          </w:p>
        </w:tc>
        <w:tc>
          <w:tcPr>
            <w:tcW w:w="1741" w:type="dxa"/>
          </w:tcPr>
          <w:p>
            <w:pPr>
              <w:pStyle w:val="TableParagraph"/>
              <w:rPr>
                <w:sz w:val="24"/>
              </w:rPr>
            </w:pPr>
          </w:p>
        </w:tc>
      </w:tr>
      <w:tr>
        <w:trPr>
          <w:trHeight w:val="551" w:hRule="atLeast"/>
        </w:trPr>
        <w:tc>
          <w:tcPr>
            <w:tcW w:w="9543" w:type="dxa"/>
            <w:gridSpan w:val="4"/>
          </w:tcPr>
          <w:p>
            <w:pPr>
              <w:pStyle w:val="TableParagraph"/>
              <w:spacing w:line="267" w:lineRule="exact"/>
              <w:ind w:left="1228"/>
              <w:rPr>
                <w:b/>
                <w:sz w:val="24"/>
              </w:rPr>
            </w:pPr>
            <w:r>
              <w:rPr>
                <w:b/>
                <w:sz w:val="24"/>
              </w:rPr>
              <w:t>Критерии, определяющие возможность заражения людей возбудителем</w:t>
            </w:r>
          </w:p>
          <w:p>
            <w:pPr>
              <w:pStyle w:val="TableParagraph"/>
              <w:spacing w:line="265" w:lineRule="exact"/>
              <w:ind w:left="3878" w:right="3871"/>
              <w:jc w:val="center"/>
              <w:rPr>
                <w:b/>
                <w:sz w:val="24"/>
              </w:rPr>
            </w:pPr>
            <w:r>
              <w:rPr>
                <w:b/>
                <w:sz w:val="24"/>
              </w:rPr>
              <w:t>сибирской язвы</w:t>
            </w:r>
          </w:p>
        </w:tc>
      </w:tr>
      <w:tr>
        <w:trPr>
          <w:trHeight w:val="828" w:hRule="atLeast"/>
        </w:trPr>
        <w:tc>
          <w:tcPr>
            <w:tcW w:w="4352" w:type="dxa"/>
          </w:tcPr>
          <w:p>
            <w:pPr>
              <w:pStyle w:val="TableParagraph"/>
              <w:spacing w:line="262" w:lineRule="exact"/>
              <w:ind w:left="107"/>
              <w:rPr>
                <w:sz w:val="24"/>
              </w:rPr>
            </w:pPr>
            <w:r>
              <w:rPr>
                <w:sz w:val="24"/>
              </w:rPr>
              <w:t>Есть ли факты вынужденного забоя с/х</w:t>
            </w:r>
          </w:p>
          <w:p>
            <w:pPr>
              <w:pStyle w:val="TableParagraph"/>
              <w:spacing w:line="270" w:lineRule="atLeast"/>
              <w:ind w:left="107" w:right="102"/>
              <w:rPr>
                <w:sz w:val="24"/>
              </w:rPr>
            </w:pPr>
            <w:r>
              <w:rPr>
                <w:sz w:val="24"/>
              </w:rPr>
              <w:t>ж/х в населенном пункте без осмотра ветеринарными специалистами?</w:t>
            </w:r>
          </w:p>
        </w:tc>
        <w:tc>
          <w:tcPr>
            <w:tcW w:w="3450" w:type="dxa"/>
            <w:gridSpan w:val="2"/>
          </w:tcPr>
          <w:p>
            <w:pPr>
              <w:pStyle w:val="TableParagraph"/>
              <w:spacing w:line="262" w:lineRule="exact"/>
              <w:ind w:left="813"/>
              <w:rPr>
                <w:sz w:val="24"/>
              </w:rPr>
            </w:pPr>
            <w:r>
              <w:rPr>
                <w:sz w:val="24"/>
              </w:rPr>
              <w:t>– 4 =</w:t>
            </w:r>
            <w:r>
              <w:rPr>
                <w:spacing w:val="-1"/>
                <w:sz w:val="24"/>
              </w:rPr>
              <w:t> </w:t>
            </w:r>
            <w:r>
              <w:rPr>
                <w:sz w:val="24"/>
              </w:rPr>
              <w:t>да</w:t>
            </w:r>
          </w:p>
          <w:p>
            <w:pPr>
              <w:pStyle w:val="TableParagraph"/>
              <w:ind w:left="813"/>
              <w:rPr>
                <w:sz w:val="24"/>
              </w:rPr>
            </w:pPr>
            <w:r>
              <w:rPr>
                <w:sz w:val="24"/>
              </w:rPr>
              <w:t>+4=</w:t>
            </w:r>
            <w:r>
              <w:rPr>
                <w:spacing w:val="-3"/>
                <w:sz w:val="24"/>
              </w:rPr>
              <w:t> </w:t>
            </w:r>
            <w:r>
              <w:rPr>
                <w:sz w:val="24"/>
              </w:rPr>
              <w:t>нет</w:t>
            </w:r>
          </w:p>
        </w:tc>
        <w:tc>
          <w:tcPr>
            <w:tcW w:w="1741" w:type="dxa"/>
          </w:tcPr>
          <w:p>
            <w:pPr>
              <w:pStyle w:val="TableParagraph"/>
              <w:rPr>
                <w:sz w:val="24"/>
              </w:rPr>
            </w:pPr>
          </w:p>
        </w:tc>
      </w:tr>
      <w:tr>
        <w:trPr>
          <w:trHeight w:val="553" w:hRule="atLeast"/>
        </w:trPr>
        <w:tc>
          <w:tcPr>
            <w:tcW w:w="4352" w:type="dxa"/>
          </w:tcPr>
          <w:p>
            <w:pPr>
              <w:pStyle w:val="TableParagraph"/>
              <w:tabs>
                <w:tab w:pos="4004" w:val="left" w:leader="none"/>
              </w:tabs>
              <w:spacing w:line="265" w:lineRule="exact"/>
              <w:ind w:left="107"/>
              <w:rPr>
                <w:sz w:val="24"/>
              </w:rPr>
            </w:pPr>
            <w:r>
              <w:rPr>
                <w:sz w:val="24"/>
              </w:rPr>
              <w:t>Есть  ли  факты  забоя  с/х  </w:t>
            </w:r>
            <w:r>
              <w:rPr>
                <w:spacing w:val="23"/>
                <w:sz w:val="24"/>
              </w:rPr>
              <w:t> </w:t>
            </w:r>
            <w:r>
              <w:rPr>
                <w:sz w:val="24"/>
              </w:rPr>
              <w:t>ж/х </w:t>
            </w:r>
            <w:r>
              <w:rPr>
                <w:spacing w:val="17"/>
                <w:sz w:val="24"/>
              </w:rPr>
              <w:t> </w:t>
            </w:r>
            <w:r>
              <w:rPr>
                <w:sz w:val="24"/>
              </w:rPr>
              <w:t>не</w:t>
              <w:tab/>
              <w:t>на</w:t>
            </w:r>
          </w:p>
          <w:p>
            <w:pPr>
              <w:pStyle w:val="TableParagraph"/>
              <w:spacing w:line="269" w:lineRule="exact"/>
              <w:ind w:left="107"/>
              <w:rPr>
                <w:sz w:val="24"/>
              </w:rPr>
            </w:pPr>
            <w:r>
              <w:rPr>
                <w:sz w:val="24"/>
              </w:rPr>
              <w:t>убойном пункте?</w:t>
            </w:r>
          </w:p>
        </w:tc>
        <w:tc>
          <w:tcPr>
            <w:tcW w:w="3450" w:type="dxa"/>
            <w:gridSpan w:val="2"/>
          </w:tcPr>
          <w:p>
            <w:pPr>
              <w:pStyle w:val="TableParagraph"/>
              <w:spacing w:line="265" w:lineRule="exact"/>
              <w:ind w:left="813"/>
              <w:rPr>
                <w:sz w:val="24"/>
              </w:rPr>
            </w:pPr>
            <w:r>
              <w:rPr>
                <w:sz w:val="24"/>
              </w:rPr>
              <w:t>– 4 =</w:t>
            </w:r>
            <w:r>
              <w:rPr>
                <w:spacing w:val="-1"/>
                <w:sz w:val="24"/>
              </w:rPr>
              <w:t> </w:t>
            </w:r>
            <w:r>
              <w:rPr>
                <w:sz w:val="24"/>
              </w:rPr>
              <w:t>да</w:t>
            </w:r>
          </w:p>
          <w:p>
            <w:pPr>
              <w:pStyle w:val="TableParagraph"/>
              <w:spacing w:line="269" w:lineRule="exact"/>
              <w:ind w:left="813"/>
              <w:rPr>
                <w:sz w:val="24"/>
              </w:rPr>
            </w:pPr>
            <w:r>
              <w:rPr>
                <w:sz w:val="24"/>
              </w:rPr>
              <w:t>+4=</w:t>
            </w:r>
            <w:r>
              <w:rPr>
                <w:spacing w:val="-3"/>
                <w:sz w:val="24"/>
              </w:rPr>
              <w:t> </w:t>
            </w:r>
            <w:r>
              <w:rPr>
                <w:sz w:val="24"/>
              </w:rPr>
              <w:t>нет</w:t>
            </w:r>
          </w:p>
        </w:tc>
        <w:tc>
          <w:tcPr>
            <w:tcW w:w="1741" w:type="dxa"/>
          </w:tcPr>
          <w:p>
            <w:pPr>
              <w:pStyle w:val="TableParagraph"/>
              <w:rPr>
                <w:sz w:val="24"/>
              </w:rPr>
            </w:pPr>
          </w:p>
        </w:tc>
      </w:tr>
      <w:tr>
        <w:trPr>
          <w:trHeight w:val="551" w:hRule="atLeast"/>
        </w:trPr>
        <w:tc>
          <w:tcPr>
            <w:tcW w:w="4352" w:type="dxa"/>
          </w:tcPr>
          <w:p>
            <w:pPr>
              <w:pStyle w:val="TableParagraph"/>
              <w:spacing w:line="262" w:lineRule="exact"/>
              <w:ind w:left="107"/>
              <w:rPr>
                <w:sz w:val="24"/>
              </w:rPr>
            </w:pPr>
            <w:r>
              <w:rPr>
                <w:sz w:val="24"/>
              </w:rPr>
              <w:t>Есть ли факты тайного забоя с/х ж/х?</w:t>
            </w:r>
          </w:p>
        </w:tc>
        <w:tc>
          <w:tcPr>
            <w:tcW w:w="3450" w:type="dxa"/>
            <w:gridSpan w:val="2"/>
          </w:tcPr>
          <w:p>
            <w:pPr>
              <w:pStyle w:val="TableParagraph"/>
              <w:spacing w:line="262" w:lineRule="exact"/>
              <w:ind w:left="813"/>
              <w:rPr>
                <w:sz w:val="24"/>
              </w:rPr>
            </w:pPr>
            <w:r>
              <w:rPr>
                <w:sz w:val="24"/>
              </w:rPr>
              <w:t>– 4 =</w:t>
            </w:r>
            <w:r>
              <w:rPr>
                <w:spacing w:val="-1"/>
                <w:sz w:val="24"/>
              </w:rPr>
              <w:t> </w:t>
            </w:r>
            <w:r>
              <w:rPr>
                <w:sz w:val="24"/>
              </w:rPr>
              <w:t>да</w:t>
            </w:r>
          </w:p>
          <w:p>
            <w:pPr>
              <w:pStyle w:val="TableParagraph"/>
              <w:spacing w:line="269" w:lineRule="exact"/>
              <w:ind w:left="813"/>
              <w:rPr>
                <w:sz w:val="24"/>
              </w:rPr>
            </w:pPr>
            <w:r>
              <w:rPr>
                <w:sz w:val="24"/>
              </w:rPr>
              <w:t>+4=</w:t>
            </w:r>
            <w:r>
              <w:rPr>
                <w:spacing w:val="-3"/>
                <w:sz w:val="24"/>
              </w:rPr>
              <w:t> </w:t>
            </w:r>
            <w:r>
              <w:rPr>
                <w:sz w:val="24"/>
              </w:rPr>
              <w:t>нет</w:t>
            </w:r>
          </w:p>
        </w:tc>
        <w:tc>
          <w:tcPr>
            <w:tcW w:w="1741" w:type="dxa"/>
          </w:tcPr>
          <w:p>
            <w:pPr>
              <w:pStyle w:val="TableParagraph"/>
              <w:rPr>
                <w:sz w:val="24"/>
              </w:rPr>
            </w:pPr>
          </w:p>
        </w:tc>
      </w:tr>
      <w:tr>
        <w:trPr>
          <w:trHeight w:val="827" w:hRule="atLeast"/>
        </w:trPr>
        <w:tc>
          <w:tcPr>
            <w:tcW w:w="4352" w:type="dxa"/>
          </w:tcPr>
          <w:p>
            <w:pPr>
              <w:pStyle w:val="TableParagraph"/>
              <w:tabs>
                <w:tab w:pos="805" w:val="left" w:leader="none"/>
                <w:tab w:pos="1284" w:val="left" w:leader="none"/>
                <w:tab w:pos="2160" w:val="left" w:leader="none"/>
                <w:tab w:pos="3520" w:val="left" w:leader="none"/>
              </w:tabs>
              <w:spacing w:line="262" w:lineRule="exact"/>
              <w:ind w:left="107"/>
              <w:rPr>
                <w:sz w:val="24"/>
              </w:rPr>
            </w:pPr>
            <w:r>
              <w:rPr>
                <w:sz w:val="24"/>
              </w:rPr>
              <w:t>Есть</w:t>
              <w:tab/>
              <w:t>ли</w:t>
              <w:tab/>
              <w:t>факты</w:t>
              <w:tab/>
              <w:t>нарушения</w:t>
              <w:tab/>
              <w:t>правил</w:t>
            </w:r>
          </w:p>
          <w:p>
            <w:pPr>
              <w:pStyle w:val="TableParagraph"/>
              <w:tabs>
                <w:tab w:pos="1535" w:val="left" w:leader="none"/>
                <w:tab w:pos="2674" w:val="left" w:leader="none"/>
                <w:tab w:pos="3305" w:val="left" w:leader="none"/>
              </w:tabs>
              <w:spacing w:line="270" w:lineRule="atLeast"/>
              <w:ind w:left="107" w:right="99"/>
              <w:rPr>
                <w:sz w:val="24"/>
              </w:rPr>
            </w:pPr>
            <w:r>
              <w:rPr>
                <w:sz w:val="24"/>
              </w:rPr>
              <w:t>торговли</w:t>
              <w:tab/>
              <w:t>мясом</w:t>
              <w:tab/>
              <w:t>и</w:t>
              <w:tab/>
            </w:r>
            <w:r>
              <w:rPr>
                <w:spacing w:val="-5"/>
                <w:sz w:val="24"/>
              </w:rPr>
              <w:t>мясными </w:t>
            </w:r>
            <w:r>
              <w:rPr>
                <w:sz w:val="24"/>
              </w:rPr>
              <w:t>продуктами?</w:t>
            </w:r>
          </w:p>
        </w:tc>
        <w:tc>
          <w:tcPr>
            <w:tcW w:w="3450" w:type="dxa"/>
            <w:gridSpan w:val="2"/>
          </w:tcPr>
          <w:p>
            <w:pPr>
              <w:pStyle w:val="TableParagraph"/>
              <w:spacing w:line="262" w:lineRule="exact"/>
              <w:ind w:left="813"/>
              <w:rPr>
                <w:sz w:val="24"/>
              </w:rPr>
            </w:pPr>
            <w:r>
              <w:rPr>
                <w:sz w:val="24"/>
              </w:rPr>
              <w:t>– 4 =</w:t>
            </w:r>
            <w:r>
              <w:rPr>
                <w:spacing w:val="-1"/>
                <w:sz w:val="24"/>
              </w:rPr>
              <w:t> </w:t>
            </w:r>
            <w:r>
              <w:rPr>
                <w:sz w:val="24"/>
              </w:rPr>
              <w:t>да</w:t>
            </w:r>
          </w:p>
          <w:p>
            <w:pPr>
              <w:pStyle w:val="TableParagraph"/>
              <w:ind w:left="813"/>
              <w:rPr>
                <w:sz w:val="24"/>
              </w:rPr>
            </w:pPr>
            <w:r>
              <w:rPr>
                <w:sz w:val="24"/>
              </w:rPr>
              <w:t>+4=</w:t>
            </w:r>
            <w:r>
              <w:rPr>
                <w:spacing w:val="-3"/>
                <w:sz w:val="24"/>
              </w:rPr>
              <w:t> </w:t>
            </w:r>
            <w:r>
              <w:rPr>
                <w:sz w:val="24"/>
              </w:rPr>
              <w:t>нет</w:t>
            </w:r>
          </w:p>
        </w:tc>
        <w:tc>
          <w:tcPr>
            <w:tcW w:w="1741" w:type="dxa"/>
          </w:tcPr>
          <w:p>
            <w:pPr>
              <w:pStyle w:val="TableParagraph"/>
              <w:rPr>
                <w:sz w:val="24"/>
              </w:rPr>
            </w:pPr>
          </w:p>
        </w:tc>
      </w:tr>
      <w:tr>
        <w:trPr>
          <w:trHeight w:val="828" w:hRule="atLeast"/>
        </w:trPr>
        <w:tc>
          <w:tcPr>
            <w:tcW w:w="4352" w:type="dxa"/>
          </w:tcPr>
          <w:p>
            <w:pPr>
              <w:pStyle w:val="TableParagraph"/>
              <w:tabs>
                <w:tab w:pos="1634" w:val="left" w:leader="none"/>
                <w:tab w:pos="2255" w:val="left" w:leader="none"/>
                <w:tab w:pos="2735" w:val="left" w:leader="none"/>
              </w:tabs>
              <w:ind w:left="107" w:right="102"/>
              <w:rPr>
                <w:sz w:val="24"/>
              </w:rPr>
            </w:pPr>
            <w:r>
              <w:rPr>
                <w:sz w:val="24"/>
              </w:rPr>
              <w:t>Есть ли факты, что убойные пункты отсутствуют</w:t>
              <w:tab/>
              <w:t>или</w:t>
              <w:tab/>
              <w:t>не</w:t>
              <w:tab/>
            </w:r>
            <w:r>
              <w:rPr>
                <w:spacing w:val="-1"/>
                <w:sz w:val="24"/>
              </w:rPr>
              <w:t>соответствуют</w:t>
            </w:r>
          </w:p>
          <w:p>
            <w:pPr>
              <w:pStyle w:val="TableParagraph"/>
              <w:spacing w:line="269" w:lineRule="exact"/>
              <w:ind w:left="107"/>
              <w:rPr>
                <w:sz w:val="24"/>
              </w:rPr>
            </w:pPr>
            <w:r>
              <w:rPr>
                <w:sz w:val="24"/>
              </w:rPr>
              <w:t>санитарным нормам?</w:t>
            </w:r>
          </w:p>
        </w:tc>
        <w:tc>
          <w:tcPr>
            <w:tcW w:w="3450" w:type="dxa"/>
            <w:gridSpan w:val="2"/>
          </w:tcPr>
          <w:p>
            <w:pPr>
              <w:pStyle w:val="TableParagraph"/>
              <w:spacing w:line="262" w:lineRule="exact"/>
              <w:ind w:left="813"/>
              <w:rPr>
                <w:sz w:val="24"/>
              </w:rPr>
            </w:pPr>
            <w:r>
              <w:rPr>
                <w:sz w:val="24"/>
              </w:rPr>
              <w:t>– 4 =</w:t>
            </w:r>
            <w:r>
              <w:rPr>
                <w:spacing w:val="-1"/>
                <w:sz w:val="24"/>
              </w:rPr>
              <w:t> </w:t>
            </w:r>
            <w:r>
              <w:rPr>
                <w:sz w:val="24"/>
              </w:rPr>
              <w:t>да</w:t>
            </w:r>
          </w:p>
          <w:p>
            <w:pPr>
              <w:pStyle w:val="TableParagraph"/>
              <w:ind w:left="813"/>
              <w:rPr>
                <w:sz w:val="24"/>
              </w:rPr>
            </w:pPr>
            <w:r>
              <w:rPr>
                <w:sz w:val="24"/>
              </w:rPr>
              <w:t>+4=</w:t>
            </w:r>
            <w:r>
              <w:rPr>
                <w:spacing w:val="-3"/>
                <w:sz w:val="24"/>
              </w:rPr>
              <w:t> </w:t>
            </w:r>
            <w:r>
              <w:rPr>
                <w:sz w:val="24"/>
              </w:rPr>
              <w:t>нет</w:t>
            </w:r>
          </w:p>
        </w:tc>
        <w:tc>
          <w:tcPr>
            <w:tcW w:w="1741" w:type="dxa"/>
          </w:tcPr>
          <w:p>
            <w:pPr>
              <w:pStyle w:val="TableParagraph"/>
              <w:rPr>
                <w:sz w:val="24"/>
              </w:rPr>
            </w:pPr>
          </w:p>
        </w:tc>
      </w:tr>
      <w:tr>
        <w:trPr>
          <w:trHeight w:val="551" w:hRule="atLeast"/>
        </w:trPr>
        <w:tc>
          <w:tcPr>
            <w:tcW w:w="4352" w:type="dxa"/>
          </w:tcPr>
          <w:p>
            <w:pPr>
              <w:pStyle w:val="TableParagraph"/>
              <w:tabs>
                <w:tab w:pos="1222" w:val="left" w:leader="none"/>
              </w:tabs>
              <w:spacing w:line="262" w:lineRule="exact"/>
              <w:ind w:left="107"/>
              <w:rPr>
                <w:sz w:val="24"/>
              </w:rPr>
            </w:pPr>
            <w:r>
              <w:rPr>
                <w:sz w:val="24"/>
              </w:rPr>
              <w:t>Есть  </w:t>
            </w:r>
            <w:r>
              <w:rPr>
                <w:spacing w:val="17"/>
                <w:sz w:val="24"/>
              </w:rPr>
              <w:t> </w:t>
            </w:r>
            <w:r>
              <w:rPr>
                <w:sz w:val="24"/>
              </w:rPr>
              <w:t>ли</w:t>
              <w:tab/>
              <w:t>факты заражения</w:t>
            </w:r>
            <w:r>
              <w:rPr>
                <w:spacing w:val="28"/>
                <w:sz w:val="24"/>
              </w:rPr>
              <w:t> </w:t>
            </w:r>
            <w:r>
              <w:rPr>
                <w:sz w:val="24"/>
              </w:rPr>
              <w:t>человека</w:t>
            </w:r>
          </w:p>
          <w:p>
            <w:pPr>
              <w:pStyle w:val="TableParagraph"/>
              <w:spacing w:line="269" w:lineRule="exact"/>
              <w:ind w:left="107"/>
              <w:rPr>
                <w:sz w:val="24"/>
              </w:rPr>
            </w:pPr>
            <w:r>
              <w:rPr>
                <w:sz w:val="24"/>
              </w:rPr>
              <w:t>возбудителем с/я при забое</w:t>
            </w:r>
            <w:r>
              <w:rPr>
                <w:spacing w:val="55"/>
                <w:sz w:val="24"/>
              </w:rPr>
              <w:t> </w:t>
            </w:r>
            <w:r>
              <w:rPr>
                <w:sz w:val="24"/>
              </w:rPr>
              <w:t>схж?</w:t>
            </w:r>
          </w:p>
        </w:tc>
        <w:tc>
          <w:tcPr>
            <w:tcW w:w="3450" w:type="dxa"/>
            <w:gridSpan w:val="2"/>
          </w:tcPr>
          <w:p>
            <w:pPr>
              <w:pStyle w:val="TableParagraph"/>
              <w:spacing w:line="262" w:lineRule="exact"/>
              <w:ind w:left="813"/>
              <w:rPr>
                <w:sz w:val="24"/>
              </w:rPr>
            </w:pPr>
            <w:r>
              <w:rPr>
                <w:sz w:val="24"/>
              </w:rPr>
              <w:t>– 4 =</w:t>
            </w:r>
            <w:r>
              <w:rPr>
                <w:spacing w:val="-1"/>
                <w:sz w:val="24"/>
              </w:rPr>
              <w:t> </w:t>
            </w:r>
            <w:r>
              <w:rPr>
                <w:sz w:val="24"/>
              </w:rPr>
              <w:t>да</w:t>
            </w:r>
          </w:p>
          <w:p>
            <w:pPr>
              <w:pStyle w:val="TableParagraph"/>
              <w:spacing w:line="269" w:lineRule="exact"/>
              <w:ind w:left="813"/>
              <w:rPr>
                <w:sz w:val="24"/>
              </w:rPr>
            </w:pPr>
            <w:r>
              <w:rPr>
                <w:sz w:val="24"/>
              </w:rPr>
              <w:t>+4=</w:t>
            </w:r>
            <w:r>
              <w:rPr>
                <w:spacing w:val="-3"/>
                <w:sz w:val="24"/>
              </w:rPr>
              <w:t> </w:t>
            </w:r>
            <w:r>
              <w:rPr>
                <w:sz w:val="24"/>
              </w:rPr>
              <w:t>нет</w:t>
            </w:r>
          </w:p>
        </w:tc>
        <w:tc>
          <w:tcPr>
            <w:tcW w:w="1741" w:type="dxa"/>
          </w:tcPr>
          <w:p>
            <w:pPr>
              <w:pStyle w:val="TableParagraph"/>
              <w:rPr>
                <w:sz w:val="24"/>
              </w:rPr>
            </w:pPr>
          </w:p>
        </w:tc>
      </w:tr>
      <w:tr>
        <w:trPr>
          <w:trHeight w:val="275" w:hRule="atLeast"/>
        </w:trPr>
        <w:tc>
          <w:tcPr>
            <w:tcW w:w="9543" w:type="dxa"/>
            <w:gridSpan w:val="4"/>
          </w:tcPr>
          <w:p>
            <w:pPr>
              <w:pStyle w:val="TableParagraph"/>
              <w:spacing w:line="256" w:lineRule="exact"/>
              <w:ind w:left="1242"/>
              <w:rPr>
                <w:b/>
                <w:sz w:val="24"/>
              </w:rPr>
            </w:pPr>
            <w:r>
              <w:rPr>
                <w:b/>
                <w:sz w:val="24"/>
              </w:rPr>
              <w:t>Эти критерии определяют степень активности очагов сибирской язвы</w:t>
            </w:r>
          </w:p>
        </w:tc>
      </w:tr>
      <w:tr>
        <w:trPr>
          <w:trHeight w:val="551" w:hRule="atLeast"/>
        </w:trPr>
        <w:tc>
          <w:tcPr>
            <w:tcW w:w="4352" w:type="dxa"/>
          </w:tcPr>
          <w:p>
            <w:pPr>
              <w:pStyle w:val="TableParagraph"/>
              <w:tabs>
                <w:tab w:pos="1668" w:val="left" w:leader="none"/>
                <w:tab w:pos="2508" w:val="left" w:leader="none"/>
                <w:tab w:pos="3179" w:val="left" w:leader="none"/>
                <w:tab w:pos="3587" w:val="left" w:leader="none"/>
              </w:tabs>
              <w:spacing w:line="262" w:lineRule="exact"/>
              <w:ind w:left="107"/>
              <w:rPr>
                <w:sz w:val="24"/>
              </w:rPr>
            </w:pPr>
            <w:r>
              <w:rPr>
                <w:sz w:val="24"/>
              </w:rPr>
              <w:t>Заболевания</w:t>
              <w:tab/>
              <w:t>с/я</w:t>
              <w:tab/>
              <w:t>схж</w:t>
              <w:tab/>
              <w:t>и</w:t>
              <w:tab/>
              <w:t>людей</w:t>
            </w:r>
          </w:p>
          <w:p>
            <w:pPr>
              <w:pStyle w:val="TableParagraph"/>
              <w:spacing w:line="269" w:lineRule="exact"/>
              <w:ind w:left="107"/>
              <w:rPr>
                <w:sz w:val="24"/>
              </w:rPr>
            </w:pPr>
            <w:r>
              <w:rPr>
                <w:sz w:val="24"/>
              </w:rPr>
              <w:t>регистрировали последние 5 лет?</w:t>
            </w:r>
          </w:p>
        </w:tc>
        <w:tc>
          <w:tcPr>
            <w:tcW w:w="3450" w:type="dxa"/>
            <w:gridSpan w:val="2"/>
          </w:tcPr>
          <w:p>
            <w:pPr>
              <w:pStyle w:val="TableParagraph"/>
              <w:spacing w:line="262" w:lineRule="exact"/>
              <w:ind w:left="813"/>
              <w:rPr>
                <w:sz w:val="24"/>
              </w:rPr>
            </w:pPr>
            <w:r>
              <w:rPr>
                <w:sz w:val="24"/>
              </w:rPr>
              <w:t>– 4 =</w:t>
            </w:r>
            <w:r>
              <w:rPr>
                <w:spacing w:val="-1"/>
                <w:sz w:val="24"/>
              </w:rPr>
              <w:t> </w:t>
            </w:r>
            <w:r>
              <w:rPr>
                <w:sz w:val="24"/>
              </w:rPr>
              <w:t>да</w:t>
            </w:r>
          </w:p>
          <w:p>
            <w:pPr>
              <w:pStyle w:val="TableParagraph"/>
              <w:spacing w:line="269" w:lineRule="exact"/>
              <w:ind w:left="813"/>
              <w:rPr>
                <w:sz w:val="24"/>
              </w:rPr>
            </w:pPr>
            <w:r>
              <w:rPr>
                <w:sz w:val="24"/>
              </w:rPr>
              <w:t>+4=</w:t>
            </w:r>
            <w:r>
              <w:rPr>
                <w:spacing w:val="-3"/>
                <w:sz w:val="24"/>
              </w:rPr>
              <w:t> </w:t>
            </w:r>
            <w:r>
              <w:rPr>
                <w:sz w:val="24"/>
              </w:rPr>
              <w:t>нет</w:t>
            </w:r>
          </w:p>
        </w:tc>
        <w:tc>
          <w:tcPr>
            <w:tcW w:w="1741" w:type="dxa"/>
          </w:tcPr>
          <w:p>
            <w:pPr>
              <w:pStyle w:val="TableParagraph"/>
              <w:rPr>
                <w:sz w:val="24"/>
              </w:rPr>
            </w:pPr>
          </w:p>
        </w:tc>
      </w:tr>
      <w:tr>
        <w:trPr>
          <w:trHeight w:val="553" w:hRule="atLeast"/>
        </w:trPr>
        <w:tc>
          <w:tcPr>
            <w:tcW w:w="4352" w:type="dxa"/>
          </w:tcPr>
          <w:p>
            <w:pPr>
              <w:pStyle w:val="TableParagraph"/>
              <w:tabs>
                <w:tab w:pos="1736" w:val="left" w:leader="none"/>
                <w:tab w:pos="2477" w:val="left" w:leader="none"/>
                <w:tab w:pos="2955" w:val="left" w:leader="none"/>
                <w:tab w:pos="3963" w:val="left" w:leader="none"/>
              </w:tabs>
              <w:spacing w:line="265" w:lineRule="exact"/>
              <w:ind w:left="107"/>
              <w:rPr>
                <w:sz w:val="24"/>
              </w:rPr>
            </w:pPr>
            <w:r>
              <w:rPr>
                <w:sz w:val="24"/>
              </w:rPr>
              <w:t>Заболевания</w:t>
              <w:tab/>
              <w:t>схж</w:t>
              <w:tab/>
              <w:t>и</w:t>
              <w:tab/>
              <w:t>людей</w:t>
              <w:tab/>
              <w:t>с/я</w:t>
            </w:r>
          </w:p>
          <w:p>
            <w:pPr>
              <w:pStyle w:val="TableParagraph"/>
              <w:spacing w:line="269" w:lineRule="exact"/>
              <w:ind w:left="107"/>
              <w:rPr>
                <w:sz w:val="24"/>
              </w:rPr>
            </w:pPr>
            <w:r>
              <w:rPr>
                <w:sz w:val="24"/>
              </w:rPr>
              <w:t>регистрируют ежегодно?</w:t>
            </w:r>
          </w:p>
        </w:tc>
        <w:tc>
          <w:tcPr>
            <w:tcW w:w="3450" w:type="dxa"/>
            <w:gridSpan w:val="2"/>
          </w:tcPr>
          <w:p>
            <w:pPr>
              <w:pStyle w:val="TableParagraph"/>
              <w:spacing w:line="265" w:lineRule="exact"/>
              <w:ind w:left="813"/>
              <w:rPr>
                <w:sz w:val="24"/>
              </w:rPr>
            </w:pPr>
            <w:r>
              <w:rPr>
                <w:sz w:val="24"/>
              </w:rPr>
              <w:t>– 4 =</w:t>
            </w:r>
            <w:r>
              <w:rPr>
                <w:spacing w:val="-1"/>
                <w:sz w:val="24"/>
              </w:rPr>
              <w:t> </w:t>
            </w:r>
            <w:r>
              <w:rPr>
                <w:sz w:val="24"/>
              </w:rPr>
              <w:t>да</w:t>
            </w:r>
          </w:p>
          <w:p>
            <w:pPr>
              <w:pStyle w:val="TableParagraph"/>
              <w:spacing w:line="269" w:lineRule="exact"/>
              <w:ind w:left="813"/>
              <w:rPr>
                <w:sz w:val="24"/>
              </w:rPr>
            </w:pPr>
            <w:r>
              <w:rPr>
                <w:sz w:val="24"/>
              </w:rPr>
              <w:t>+4=</w:t>
            </w:r>
            <w:r>
              <w:rPr>
                <w:spacing w:val="-3"/>
                <w:sz w:val="24"/>
              </w:rPr>
              <w:t> </w:t>
            </w:r>
            <w:r>
              <w:rPr>
                <w:sz w:val="24"/>
              </w:rPr>
              <w:t>нет</w:t>
            </w:r>
          </w:p>
        </w:tc>
        <w:tc>
          <w:tcPr>
            <w:tcW w:w="1741" w:type="dxa"/>
          </w:tcPr>
          <w:p>
            <w:pPr>
              <w:pStyle w:val="TableParagraph"/>
              <w:rPr>
                <w:sz w:val="24"/>
              </w:rPr>
            </w:pPr>
          </w:p>
        </w:tc>
      </w:tr>
      <w:tr>
        <w:trPr>
          <w:trHeight w:val="551" w:hRule="atLeast"/>
        </w:trPr>
        <w:tc>
          <w:tcPr>
            <w:tcW w:w="4352" w:type="dxa"/>
          </w:tcPr>
          <w:p>
            <w:pPr>
              <w:pStyle w:val="TableParagraph"/>
              <w:tabs>
                <w:tab w:pos="1736" w:val="left" w:leader="none"/>
                <w:tab w:pos="2741" w:val="left" w:leader="none"/>
                <w:tab w:pos="3218" w:val="left" w:leader="none"/>
                <w:tab w:pos="3963" w:val="left" w:leader="none"/>
              </w:tabs>
              <w:spacing w:line="262" w:lineRule="exact"/>
              <w:ind w:left="107"/>
              <w:rPr>
                <w:sz w:val="24"/>
              </w:rPr>
            </w:pPr>
            <w:r>
              <w:rPr>
                <w:sz w:val="24"/>
              </w:rPr>
              <w:t>Заболевания</w:t>
              <w:tab/>
              <w:t>людей</w:t>
              <w:tab/>
              <w:t>и</w:t>
              <w:tab/>
              <w:t>схж</w:t>
              <w:tab/>
              <w:t>с/я</w:t>
            </w:r>
          </w:p>
          <w:p>
            <w:pPr>
              <w:pStyle w:val="TableParagraph"/>
              <w:spacing w:line="269" w:lineRule="exact"/>
              <w:ind w:left="107"/>
              <w:rPr>
                <w:sz w:val="24"/>
              </w:rPr>
            </w:pPr>
            <w:r>
              <w:rPr>
                <w:sz w:val="24"/>
              </w:rPr>
              <w:t>регистрировали более 10 лет назад?</w:t>
            </w:r>
          </w:p>
        </w:tc>
        <w:tc>
          <w:tcPr>
            <w:tcW w:w="3450" w:type="dxa"/>
            <w:gridSpan w:val="2"/>
          </w:tcPr>
          <w:p>
            <w:pPr>
              <w:pStyle w:val="TableParagraph"/>
              <w:spacing w:line="262" w:lineRule="exact"/>
              <w:ind w:left="813"/>
              <w:rPr>
                <w:sz w:val="24"/>
              </w:rPr>
            </w:pPr>
            <w:r>
              <w:rPr>
                <w:sz w:val="24"/>
              </w:rPr>
              <w:t>– 4 =</w:t>
            </w:r>
            <w:r>
              <w:rPr>
                <w:spacing w:val="-1"/>
                <w:sz w:val="24"/>
              </w:rPr>
              <w:t> </w:t>
            </w:r>
            <w:r>
              <w:rPr>
                <w:sz w:val="24"/>
              </w:rPr>
              <w:t>да</w:t>
            </w:r>
          </w:p>
          <w:p>
            <w:pPr>
              <w:pStyle w:val="TableParagraph"/>
              <w:spacing w:line="269" w:lineRule="exact"/>
              <w:ind w:left="813"/>
              <w:rPr>
                <w:sz w:val="24"/>
              </w:rPr>
            </w:pPr>
            <w:r>
              <w:rPr>
                <w:sz w:val="24"/>
              </w:rPr>
              <w:t>+4=</w:t>
            </w:r>
            <w:r>
              <w:rPr>
                <w:spacing w:val="-3"/>
                <w:sz w:val="24"/>
              </w:rPr>
              <w:t> </w:t>
            </w:r>
            <w:r>
              <w:rPr>
                <w:sz w:val="24"/>
              </w:rPr>
              <w:t>нет</w:t>
            </w:r>
          </w:p>
        </w:tc>
        <w:tc>
          <w:tcPr>
            <w:tcW w:w="1741" w:type="dxa"/>
          </w:tcPr>
          <w:p>
            <w:pPr>
              <w:pStyle w:val="TableParagraph"/>
              <w:rPr>
                <w:sz w:val="24"/>
              </w:rPr>
            </w:pPr>
          </w:p>
        </w:tc>
      </w:tr>
    </w:tbl>
    <w:p>
      <w:pPr>
        <w:pStyle w:val="BodyText"/>
        <w:spacing w:before="2"/>
        <w:ind w:left="0"/>
        <w:rPr>
          <w:sz w:val="19"/>
        </w:rPr>
      </w:pPr>
    </w:p>
    <w:p>
      <w:pPr>
        <w:pStyle w:val="BodyText"/>
        <w:spacing w:before="89"/>
        <w:ind w:left="822" w:right="499" w:firstLine="707"/>
        <w:jc w:val="both"/>
      </w:pPr>
      <w:r>
        <w:rPr/>
        <w:t>****международный стандарт cwa 15793:2008 «управление лабораторными рисками» - административный центр: rue de stassart, 36-b-1050 brussels, 2008. – 48 с.</w:t>
      </w:r>
    </w:p>
    <w:p>
      <w:pPr>
        <w:spacing w:after="0"/>
        <w:jc w:val="both"/>
        <w:sectPr>
          <w:pgSz w:w="11910" w:h="16840"/>
          <w:pgMar w:header="0" w:footer="963" w:top="1120" w:bottom="1240" w:left="880" w:right="160"/>
        </w:sectPr>
      </w:pPr>
    </w:p>
    <w:p>
      <w:pPr>
        <w:pStyle w:val="Heading1"/>
        <w:spacing w:before="72"/>
        <w:ind w:left="7541"/>
      </w:pPr>
      <w:r>
        <w:rPr/>
        <w:t>Приложение 4</w:t>
      </w:r>
    </w:p>
    <w:p>
      <w:pPr>
        <w:pStyle w:val="BodyText"/>
        <w:spacing w:before="2"/>
        <w:ind w:left="0"/>
        <w:rPr>
          <w:b/>
        </w:rPr>
      </w:pPr>
    </w:p>
    <w:p>
      <w:pPr>
        <w:spacing w:before="0"/>
        <w:ind w:left="822" w:right="1231" w:firstLine="0"/>
        <w:jc w:val="left"/>
        <w:rPr>
          <w:b/>
          <w:sz w:val="28"/>
        </w:rPr>
      </w:pPr>
      <w:r>
        <w:rPr>
          <w:b/>
          <w:sz w:val="28"/>
        </w:rPr>
        <w:t>Направление на исследование материала от животных и из объектов окружающей среды</w:t>
      </w:r>
    </w:p>
    <w:p>
      <w:pPr>
        <w:pStyle w:val="BodyText"/>
        <w:spacing w:before="5"/>
        <w:ind w:left="0"/>
        <w:rPr>
          <w:b/>
          <w:sz w:val="27"/>
        </w:rPr>
      </w:pPr>
    </w:p>
    <w:p>
      <w:pPr>
        <w:pStyle w:val="BodyText"/>
        <w:spacing w:before="1"/>
        <w:ind w:left="822"/>
      </w:pPr>
      <w:r>
        <w:rPr/>
        <w:t>1. Адрес и наименование учреждения, куда направляется проба (пробы)</w:t>
      </w:r>
    </w:p>
    <w:p>
      <w:pPr>
        <w:pStyle w:val="BodyText"/>
        <w:spacing w:before="5"/>
        <w:ind w:left="0"/>
        <w:rPr>
          <w:sz w:val="23"/>
        </w:rPr>
      </w:pPr>
      <w:r>
        <w:rPr/>
        <w:pict>
          <v:line style="position:absolute;mso-position-horizontal-relative:page;mso-position-vertical-relative:paragraph;z-index:-568;mso-wrap-distance-left:0;mso-wrap-distance-right:0" from="85.103996pt,15.873522pt" to="540.070218pt,15.873522pt" stroked="true" strokeweight=".88452pt" strokecolor="#000000">
            <v:stroke dashstyle="solid"/>
            <w10:wrap type="topAndBottom"/>
          </v:line>
        </w:pict>
      </w:r>
      <w:r>
        <w:rPr/>
        <w:pict>
          <v:line style="position:absolute;mso-position-horizontal-relative:page;mso-position-vertical-relative:paragraph;z-index:-544;mso-wrap-distance-left:0;mso-wrap-distance-right:0" from="85.103996pt,31.995005pt" to="540.070218pt,31.995005pt" stroked="true" strokeweight=".5616pt" strokecolor="#000000">
            <v:stroke dashstyle="solid"/>
            <w10:wrap type="topAndBottom"/>
          </v:line>
        </w:pict>
      </w:r>
    </w:p>
    <w:p>
      <w:pPr>
        <w:pStyle w:val="BodyText"/>
        <w:spacing w:before="9"/>
        <w:ind w:left="0"/>
        <w:rPr>
          <w:sz w:val="20"/>
        </w:rPr>
      </w:pPr>
    </w:p>
    <w:p>
      <w:pPr>
        <w:pStyle w:val="ListParagraph"/>
        <w:numPr>
          <w:ilvl w:val="0"/>
          <w:numId w:val="22"/>
        </w:numPr>
        <w:tabs>
          <w:tab w:pos="1257" w:val="left" w:leader="none"/>
          <w:tab w:pos="9975" w:val="left" w:leader="none"/>
        </w:tabs>
        <w:spacing w:line="292" w:lineRule="exact" w:before="0" w:after="0"/>
        <w:ind w:left="1256" w:right="0" w:hanging="360"/>
        <w:jc w:val="left"/>
        <w:rPr>
          <w:sz w:val="28"/>
        </w:rPr>
      </w:pPr>
      <w:r>
        <w:rPr>
          <w:sz w:val="28"/>
        </w:rPr>
        <w:t>Место  отбора</w:t>
      </w:r>
      <w:r>
        <w:rPr>
          <w:spacing w:val="-11"/>
          <w:sz w:val="28"/>
        </w:rPr>
        <w:t> </w:t>
      </w:r>
      <w:r>
        <w:rPr>
          <w:sz w:val="28"/>
        </w:rPr>
        <w:t>проб</w:t>
      </w:r>
      <w:r>
        <w:rPr>
          <w:sz w:val="28"/>
          <w:u w:val="single"/>
        </w:rPr>
        <w:t> </w:t>
        <w:tab/>
      </w:r>
    </w:p>
    <w:p>
      <w:pPr>
        <w:pStyle w:val="ListParagraph"/>
        <w:numPr>
          <w:ilvl w:val="0"/>
          <w:numId w:val="22"/>
        </w:numPr>
        <w:tabs>
          <w:tab w:pos="1257" w:val="left" w:leader="none"/>
          <w:tab w:pos="10027" w:val="left" w:leader="none"/>
        </w:tabs>
        <w:spacing w:line="240" w:lineRule="auto" w:before="0" w:after="0"/>
        <w:ind w:left="1256" w:right="0" w:hanging="360"/>
        <w:jc w:val="left"/>
        <w:rPr>
          <w:sz w:val="28"/>
        </w:rPr>
      </w:pPr>
      <w:r>
        <w:rPr>
          <w:sz w:val="28"/>
        </w:rPr>
        <w:t>Количество проб в общей</w:t>
      </w:r>
      <w:r>
        <w:rPr>
          <w:spacing w:val="-9"/>
          <w:sz w:val="28"/>
        </w:rPr>
        <w:t> </w:t>
      </w:r>
      <w:r>
        <w:rPr>
          <w:sz w:val="28"/>
        </w:rPr>
        <w:t>таре</w:t>
      </w:r>
      <w:r>
        <w:rPr>
          <w:sz w:val="28"/>
          <w:u w:val="single"/>
        </w:rPr>
        <w:t> </w:t>
        <w:tab/>
      </w:r>
    </w:p>
    <w:p>
      <w:pPr>
        <w:pStyle w:val="ListParagraph"/>
        <w:numPr>
          <w:ilvl w:val="0"/>
          <w:numId w:val="22"/>
        </w:numPr>
        <w:tabs>
          <w:tab w:pos="1257" w:val="left" w:leader="none"/>
          <w:tab w:pos="9991" w:val="left" w:leader="none"/>
        </w:tabs>
        <w:spacing w:line="240" w:lineRule="auto" w:before="0" w:after="0"/>
        <w:ind w:left="1256" w:right="0" w:hanging="360"/>
        <w:jc w:val="left"/>
        <w:rPr>
          <w:sz w:val="28"/>
        </w:rPr>
      </w:pPr>
      <w:r>
        <w:rPr>
          <w:sz w:val="28"/>
        </w:rPr>
        <w:t>Наименование материала и вид животного, от которого взята</w:t>
      </w:r>
      <w:r>
        <w:rPr>
          <w:spacing w:val="-31"/>
          <w:sz w:val="28"/>
        </w:rPr>
        <w:t> </w:t>
      </w:r>
      <w:r>
        <w:rPr>
          <w:sz w:val="28"/>
        </w:rPr>
        <w:t>проба</w:t>
      </w:r>
      <w:r>
        <w:rPr>
          <w:sz w:val="28"/>
          <w:u w:val="single"/>
        </w:rPr>
        <w:t> </w:t>
        <w:tab/>
      </w:r>
    </w:p>
    <w:p>
      <w:pPr>
        <w:pStyle w:val="BodyText"/>
        <w:spacing w:before="6"/>
        <w:ind w:left="0"/>
        <w:rPr>
          <w:sz w:val="23"/>
        </w:rPr>
      </w:pPr>
      <w:r>
        <w:rPr/>
        <w:pict>
          <v:line style="position:absolute;mso-position-horizontal-relative:page;mso-position-vertical-relative:paragraph;z-index:-520;mso-wrap-distance-left:0;mso-wrap-distance-right:0" from="106.82pt,15.805552pt" to="540.79642pt,15.805552pt" stroked="true" strokeweight=".5616pt" strokecolor="#000000">
            <v:stroke dashstyle="solid"/>
            <w10:wrap type="topAndBottom"/>
          </v:line>
        </w:pict>
      </w:r>
      <w:r>
        <w:rPr/>
        <w:pict>
          <v:line style="position:absolute;mso-position-horizontal-relative:page;mso-position-vertical-relative:paragraph;z-index:-496;mso-wrap-distance-left:0;mso-wrap-distance-right:0" from="106.82pt,31.885569pt" to="540.945892pt,31.885569pt" stroked="true" strokeweight=".5616pt" strokecolor="#000000">
            <v:stroke dashstyle="solid"/>
            <w10:wrap type="topAndBottom"/>
          </v:line>
        </w:pict>
      </w:r>
    </w:p>
    <w:p>
      <w:pPr>
        <w:pStyle w:val="BodyText"/>
        <w:ind w:left="0"/>
        <w:rPr>
          <w:sz w:val="21"/>
        </w:rPr>
      </w:pPr>
    </w:p>
    <w:p>
      <w:pPr>
        <w:pStyle w:val="BodyText"/>
        <w:tabs>
          <w:tab w:pos="9941" w:val="left" w:leader="none"/>
        </w:tabs>
        <w:spacing w:line="295" w:lineRule="exact"/>
        <w:ind w:left="1256"/>
      </w:pPr>
      <w:r>
        <w:rPr>
          <w:w w:val="100"/>
          <w:u w:val="single"/>
        </w:rPr>
        <w:t> </w:t>
      </w:r>
      <w:r>
        <w:rPr>
          <w:u w:val="single"/>
        </w:rPr>
        <w:tab/>
      </w:r>
      <w:r>
        <w:rPr/>
        <w:t>_</w:t>
      </w:r>
    </w:p>
    <w:p>
      <w:pPr>
        <w:pStyle w:val="BodyText"/>
        <w:spacing w:before="6"/>
        <w:ind w:left="0"/>
        <w:rPr>
          <w:sz w:val="23"/>
        </w:rPr>
      </w:pPr>
      <w:r>
        <w:rPr/>
        <w:pict>
          <v:line style="position:absolute;mso-position-horizontal-relative:page;mso-position-vertical-relative:paragraph;z-index:-472;mso-wrap-distance-left:0;mso-wrap-distance-right:0" from="106.82pt,15.803476pt" to="547.760261pt,15.803476pt" stroked="true" strokeweight=".5616pt" strokecolor="#000000">
            <v:stroke dashstyle="solid"/>
            <w10:wrap type="topAndBottom"/>
          </v:line>
        </w:pict>
      </w:r>
    </w:p>
    <w:p>
      <w:pPr>
        <w:pStyle w:val="ListParagraph"/>
        <w:numPr>
          <w:ilvl w:val="0"/>
          <w:numId w:val="22"/>
        </w:numPr>
        <w:tabs>
          <w:tab w:pos="1257" w:val="left" w:leader="none"/>
          <w:tab w:pos="10033" w:val="left" w:leader="none"/>
        </w:tabs>
        <w:spacing w:line="292" w:lineRule="exact" w:before="0" w:after="0"/>
        <w:ind w:left="1256" w:right="0" w:hanging="360"/>
        <w:jc w:val="left"/>
        <w:rPr>
          <w:sz w:val="28"/>
        </w:rPr>
      </w:pPr>
      <w:r>
        <w:rPr>
          <w:sz w:val="28"/>
        </w:rPr>
        <w:t>Дата и час забора материала от</w:t>
      </w:r>
      <w:r>
        <w:rPr>
          <w:spacing w:val="-16"/>
          <w:sz w:val="28"/>
        </w:rPr>
        <w:t> </w:t>
      </w:r>
      <w:r>
        <w:rPr>
          <w:sz w:val="28"/>
        </w:rPr>
        <w:t>животного</w:t>
      </w:r>
      <w:r>
        <w:rPr>
          <w:sz w:val="28"/>
          <w:u w:val="single"/>
        </w:rPr>
        <w:t> </w:t>
        <w:tab/>
      </w:r>
    </w:p>
    <w:p>
      <w:pPr>
        <w:pStyle w:val="ListParagraph"/>
        <w:numPr>
          <w:ilvl w:val="0"/>
          <w:numId w:val="22"/>
        </w:numPr>
        <w:tabs>
          <w:tab w:pos="1257" w:val="left" w:leader="none"/>
          <w:tab w:pos="10124" w:val="left" w:leader="none"/>
        </w:tabs>
        <w:spacing w:line="240" w:lineRule="auto" w:before="0" w:after="0"/>
        <w:ind w:left="1256" w:right="740" w:hanging="360"/>
        <w:jc w:val="left"/>
        <w:rPr>
          <w:sz w:val="28"/>
        </w:rPr>
      </w:pPr>
      <w:r>
        <w:rPr>
          <w:sz w:val="28"/>
        </w:rPr>
        <w:t>Наименование материала и объекта окружающей среды, из которого взята</w:t>
      </w:r>
      <w:r>
        <w:rPr>
          <w:spacing w:val="-7"/>
          <w:sz w:val="28"/>
        </w:rPr>
        <w:t> </w:t>
      </w:r>
      <w:r>
        <w:rPr>
          <w:sz w:val="28"/>
        </w:rPr>
        <w:t>проба</w:t>
      </w:r>
      <w:r>
        <w:rPr>
          <w:sz w:val="28"/>
          <w:u w:val="single"/>
        </w:rPr>
        <w:t> </w:t>
        <w:tab/>
      </w:r>
    </w:p>
    <w:p>
      <w:pPr>
        <w:pStyle w:val="BodyText"/>
        <w:spacing w:before="6"/>
        <w:ind w:left="0"/>
        <w:rPr>
          <w:sz w:val="23"/>
        </w:rPr>
      </w:pPr>
      <w:r>
        <w:rPr/>
        <w:pict>
          <v:line style="position:absolute;mso-position-horizontal-relative:page;mso-position-vertical-relative:paragraph;z-index:-448;mso-wrap-distance-left:0;mso-wrap-distance-right:0" from="106.82pt,15.775583pt" to="547.760261pt,15.775583pt" stroked="true" strokeweight=".5616pt" strokecolor="#000000">
            <v:stroke dashstyle="solid"/>
            <w10:wrap type="topAndBottom"/>
          </v:line>
        </w:pict>
      </w:r>
      <w:r>
        <w:rPr/>
        <w:pict>
          <v:line style="position:absolute;mso-position-horizontal-relative:page;mso-position-vertical-relative:paragraph;z-index:-424;mso-wrap-distance-left:0;mso-wrap-distance-right:0" from="106.82pt,31.85557pt" to="547.760261pt,31.85557pt" stroked="true" strokeweight=".5616pt" strokecolor="#000000">
            <v:stroke dashstyle="solid"/>
            <w10:wrap type="topAndBottom"/>
          </v:line>
        </w:pict>
      </w:r>
    </w:p>
    <w:p>
      <w:pPr>
        <w:pStyle w:val="BodyText"/>
        <w:ind w:left="0"/>
        <w:rPr>
          <w:sz w:val="21"/>
        </w:rPr>
      </w:pPr>
    </w:p>
    <w:p>
      <w:pPr>
        <w:pStyle w:val="ListParagraph"/>
        <w:numPr>
          <w:ilvl w:val="0"/>
          <w:numId w:val="23"/>
        </w:numPr>
        <w:tabs>
          <w:tab w:pos="1035" w:val="left" w:leader="none"/>
          <w:tab w:pos="10219" w:val="left" w:leader="none"/>
        </w:tabs>
        <w:spacing w:line="295" w:lineRule="exact" w:before="0" w:after="0"/>
        <w:ind w:left="1034" w:right="0" w:hanging="212"/>
        <w:jc w:val="left"/>
        <w:rPr>
          <w:sz w:val="28"/>
        </w:rPr>
      </w:pPr>
      <w:r>
        <w:rPr>
          <w:sz w:val="28"/>
        </w:rPr>
        <w:t>Дата и час забора материала из объектов окружающей</w:t>
      </w:r>
      <w:r>
        <w:rPr>
          <w:spacing w:val="-25"/>
          <w:sz w:val="28"/>
        </w:rPr>
        <w:t> </w:t>
      </w:r>
      <w:r>
        <w:rPr>
          <w:sz w:val="28"/>
        </w:rPr>
        <w:t>среды</w:t>
      </w:r>
      <w:r>
        <w:rPr>
          <w:sz w:val="28"/>
          <w:u w:val="single"/>
        </w:rPr>
        <w:t> </w:t>
        <w:tab/>
      </w:r>
    </w:p>
    <w:p>
      <w:pPr>
        <w:pStyle w:val="ListParagraph"/>
        <w:numPr>
          <w:ilvl w:val="0"/>
          <w:numId w:val="23"/>
        </w:numPr>
        <w:tabs>
          <w:tab w:pos="1035" w:val="left" w:leader="none"/>
          <w:tab w:pos="10103" w:val="left" w:leader="none"/>
        </w:tabs>
        <w:spacing w:line="322" w:lineRule="exact" w:before="0" w:after="0"/>
        <w:ind w:left="1034" w:right="0" w:hanging="212"/>
        <w:jc w:val="left"/>
        <w:rPr>
          <w:sz w:val="28"/>
        </w:rPr>
      </w:pPr>
      <w:r>
        <w:rPr>
          <w:sz w:val="28"/>
        </w:rPr>
        <w:t>Условия</w:t>
      </w:r>
      <w:r>
        <w:rPr>
          <w:spacing w:val="-15"/>
          <w:sz w:val="28"/>
        </w:rPr>
        <w:t> </w:t>
      </w:r>
      <w:r>
        <w:rPr>
          <w:sz w:val="28"/>
        </w:rPr>
        <w:t>транспортирования</w:t>
      </w:r>
      <w:r>
        <w:rPr>
          <w:sz w:val="28"/>
          <w:u w:val="single"/>
        </w:rPr>
        <w:t> </w:t>
        <w:tab/>
      </w:r>
    </w:p>
    <w:p>
      <w:pPr>
        <w:pStyle w:val="ListParagraph"/>
        <w:numPr>
          <w:ilvl w:val="0"/>
          <w:numId w:val="23"/>
        </w:numPr>
        <w:tabs>
          <w:tab w:pos="1103" w:val="left" w:leader="none"/>
          <w:tab w:pos="10179" w:val="left" w:leader="none"/>
        </w:tabs>
        <w:spacing w:line="240" w:lineRule="auto" w:before="0" w:after="0"/>
        <w:ind w:left="1102" w:right="0" w:hanging="280"/>
        <w:jc w:val="left"/>
        <w:rPr>
          <w:sz w:val="28"/>
        </w:rPr>
      </w:pPr>
      <w:r>
        <w:rPr>
          <w:sz w:val="28"/>
        </w:rPr>
        <w:t>Цель</w:t>
      </w:r>
      <w:r>
        <w:rPr>
          <w:spacing w:val="-11"/>
          <w:sz w:val="28"/>
        </w:rPr>
        <w:t> </w:t>
      </w:r>
      <w:r>
        <w:rPr>
          <w:sz w:val="28"/>
        </w:rPr>
        <w:t>исследования</w:t>
      </w:r>
      <w:r>
        <w:rPr>
          <w:sz w:val="28"/>
          <w:u w:val="single"/>
        </w:rPr>
        <w:t> </w:t>
        <w:tab/>
      </w:r>
    </w:p>
    <w:p>
      <w:pPr>
        <w:pStyle w:val="BodyText"/>
        <w:spacing w:before="6"/>
        <w:ind w:left="0"/>
        <w:rPr>
          <w:sz w:val="23"/>
        </w:rPr>
      </w:pPr>
      <w:r>
        <w:rPr/>
        <w:pict>
          <v:line style="position:absolute;mso-position-horizontal-relative:page;mso-position-vertical-relative:paragraph;z-index:-400;mso-wrap-distance-left:0;mso-wrap-distance-right:0" from="85.103996pt,15.794184pt" to="547.034058pt,15.794184pt" stroked="true" strokeweight=".5616pt" strokecolor="#000000">
            <v:stroke dashstyle="solid"/>
            <w10:wrap type="topAndBottom"/>
          </v:line>
        </w:pict>
      </w:r>
      <w:r>
        <w:rPr/>
        <w:pict>
          <v:line style="position:absolute;mso-position-horizontal-relative:page;mso-position-vertical-relative:paragraph;z-index:-376;mso-wrap-distance-left:0;mso-wrap-distance-right:0" from="85.103996pt,31.874201pt" to="547.054297pt,31.874201pt" stroked="true" strokeweight=".5616pt" strokecolor="#000000">
            <v:stroke dashstyle="solid"/>
            <w10:wrap type="topAndBottom"/>
          </v:line>
        </w:pict>
      </w:r>
    </w:p>
    <w:p>
      <w:pPr>
        <w:pStyle w:val="BodyText"/>
        <w:ind w:left="0"/>
        <w:rPr>
          <w:sz w:val="21"/>
        </w:rPr>
      </w:pPr>
    </w:p>
    <w:p>
      <w:pPr>
        <w:pStyle w:val="ListParagraph"/>
        <w:numPr>
          <w:ilvl w:val="0"/>
          <w:numId w:val="23"/>
        </w:numPr>
        <w:tabs>
          <w:tab w:pos="1244" w:val="left" w:leader="none"/>
        </w:tabs>
        <w:spacing w:line="292" w:lineRule="exact" w:before="0" w:after="0"/>
        <w:ind w:left="1243" w:right="0" w:hanging="421"/>
        <w:jc w:val="left"/>
        <w:rPr>
          <w:sz w:val="28"/>
        </w:rPr>
      </w:pPr>
      <w:r>
        <w:rPr>
          <w:sz w:val="28"/>
        </w:rPr>
        <w:t>Наименование учреждения, должность, фамилия и инициалы</w:t>
      </w:r>
      <w:r>
        <w:rPr>
          <w:spacing w:val="-6"/>
          <w:sz w:val="28"/>
        </w:rPr>
        <w:t> </w:t>
      </w:r>
      <w:r>
        <w:rPr>
          <w:sz w:val="28"/>
        </w:rPr>
        <w:t>лица,</w:t>
      </w:r>
    </w:p>
    <w:p>
      <w:pPr>
        <w:pStyle w:val="BodyText"/>
        <w:tabs>
          <w:tab w:pos="10176" w:val="left" w:leader="none"/>
        </w:tabs>
        <w:spacing w:before="2"/>
        <w:ind w:left="822"/>
      </w:pPr>
      <w:r>
        <w:rPr/>
        <w:t>направляющего пробу</w:t>
      </w:r>
      <w:r>
        <w:rPr>
          <w:spacing w:val="-12"/>
        </w:rPr>
        <w:t> </w:t>
      </w:r>
      <w:r>
        <w:rPr/>
        <w:t>(пробы)</w:t>
      </w:r>
      <w:r>
        <w:rPr>
          <w:u w:val="single"/>
        </w:rPr>
        <w:t> </w:t>
        <w:tab/>
      </w:r>
    </w:p>
    <w:p>
      <w:pPr>
        <w:pStyle w:val="BodyText"/>
        <w:spacing w:before="6"/>
        <w:ind w:left="0"/>
        <w:rPr>
          <w:sz w:val="23"/>
        </w:rPr>
      </w:pPr>
      <w:r>
        <w:rPr/>
        <w:pict>
          <v:group style="position:absolute;margin-left:110.300003pt;margin-top:15.524086pt;width:441.3pt;height:.6pt;mso-position-horizontal-relative:page;mso-position-vertical-relative:paragraph;z-index:-352;mso-wrap-distance-left:0;mso-wrap-distance-right:0" coordorigin="2206,310" coordsize="8826,12">
            <v:line style="position:absolute" from="2206,316" to="10605,316" stroked="true" strokeweight=".5616pt" strokecolor="#000000">
              <v:stroke dashstyle="solid"/>
            </v:line>
            <v:line style="position:absolute" from="10610,316" to="11031,316" stroked="true" strokeweight=".5616pt" strokecolor="#000000">
              <v:stroke dashstyle="solid"/>
            </v:line>
            <w10:wrap type="topAndBottom"/>
          </v:group>
        </w:pict>
      </w:r>
    </w:p>
    <w:p>
      <w:pPr>
        <w:pStyle w:val="ListParagraph"/>
        <w:numPr>
          <w:ilvl w:val="0"/>
          <w:numId w:val="23"/>
        </w:numPr>
        <w:tabs>
          <w:tab w:pos="1176" w:val="left" w:leader="none"/>
          <w:tab w:pos="10145" w:val="left" w:leader="none"/>
        </w:tabs>
        <w:spacing w:line="292" w:lineRule="exact" w:before="0" w:after="0"/>
        <w:ind w:left="1175" w:right="0" w:hanging="353"/>
        <w:jc w:val="left"/>
        <w:rPr>
          <w:sz w:val="28"/>
        </w:rPr>
      </w:pPr>
      <w:r>
        <w:rPr>
          <w:sz w:val="28"/>
        </w:rPr>
        <w:t>Время доставки пробы (проб) (час, минуты, даты, месяц,</w:t>
      </w:r>
      <w:r>
        <w:rPr>
          <w:spacing w:val="-24"/>
          <w:sz w:val="28"/>
        </w:rPr>
        <w:t> </w:t>
      </w:r>
      <w:r>
        <w:rPr>
          <w:sz w:val="28"/>
        </w:rPr>
        <w:t>год)</w:t>
      </w:r>
      <w:r>
        <w:rPr>
          <w:sz w:val="28"/>
          <w:u w:val="single"/>
        </w:rPr>
        <w:t> </w:t>
        <w:tab/>
      </w:r>
    </w:p>
    <w:p>
      <w:pPr>
        <w:pStyle w:val="ListParagraph"/>
        <w:numPr>
          <w:ilvl w:val="0"/>
          <w:numId w:val="23"/>
        </w:numPr>
        <w:tabs>
          <w:tab w:pos="1176" w:val="left" w:leader="none"/>
          <w:tab w:pos="7481" w:val="left" w:leader="none"/>
        </w:tabs>
        <w:spacing w:line="322" w:lineRule="exact" w:before="0" w:after="0"/>
        <w:ind w:left="1175" w:right="0" w:hanging="353"/>
        <w:jc w:val="left"/>
        <w:rPr>
          <w:sz w:val="20"/>
        </w:rPr>
      </w:pPr>
      <w:r>
        <w:rPr>
          <w:sz w:val="28"/>
        </w:rPr>
        <w:t>Кто</w:t>
      </w:r>
      <w:r>
        <w:rPr>
          <w:spacing w:val="-1"/>
          <w:sz w:val="28"/>
        </w:rPr>
        <w:t> </w:t>
      </w:r>
      <w:r>
        <w:rPr>
          <w:sz w:val="28"/>
        </w:rPr>
        <w:t>принял</w:t>
      </w:r>
      <w:r>
        <w:rPr>
          <w:spacing w:val="-3"/>
          <w:sz w:val="28"/>
        </w:rPr>
        <w:t> </w:t>
      </w:r>
      <w:r>
        <w:rPr>
          <w:sz w:val="28"/>
        </w:rPr>
        <w:t>пробы</w:t>
      </w:r>
      <w:r>
        <w:rPr>
          <w:sz w:val="28"/>
          <w:u w:val="single"/>
        </w:rPr>
        <w:t> </w:t>
        <w:tab/>
      </w:r>
      <w:r>
        <w:rPr>
          <w:sz w:val="20"/>
        </w:rPr>
        <w:t>(ФИО, занимаемая</w:t>
      </w:r>
      <w:r>
        <w:rPr>
          <w:spacing w:val="-2"/>
          <w:sz w:val="20"/>
        </w:rPr>
        <w:t> </w:t>
      </w:r>
      <w:r>
        <w:rPr>
          <w:sz w:val="20"/>
        </w:rPr>
        <w:t>должность)</w:t>
      </w:r>
    </w:p>
    <w:p>
      <w:pPr>
        <w:pStyle w:val="ListParagraph"/>
        <w:numPr>
          <w:ilvl w:val="0"/>
          <w:numId w:val="23"/>
        </w:numPr>
        <w:tabs>
          <w:tab w:pos="1245" w:val="left" w:leader="none"/>
          <w:tab w:pos="10077" w:val="left" w:leader="none"/>
        </w:tabs>
        <w:spacing w:line="240" w:lineRule="auto" w:before="0" w:after="0"/>
        <w:ind w:left="822" w:right="786" w:firstLine="0"/>
        <w:jc w:val="left"/>
        <w:rPr>
          <w:sz w:val="28"/>
        </w:rPr>
      </w:pPr>
      <w:r>
        <w:rPr>
          <w:sz w:val="28"/>
        </w:rPr>
        <w:t>Адрес, по которому следует сообщить результаты бактериологического исследования</w:t>
      </w:r>
      <w:r>
        <w:rPr>
          <w:sz w:val="28"/>
          <w:u w:val="single"/>
        </w:rPr>
        <w:t> </w:t>
        <w:tab/>
      </w:r>
    </w:p>
    <w:p>
      <w:pPr>
        <w:spacing w:after="0" w:line="240" w:lineRule="auto"/>
        <w:jc w:val="left"/>
        <w:rPr>
          <w:sz w:val="28"/>
        </w:rPr>
        <w:sectPr>
          <w:pgSz w:w="11910" w:h="16840"/>
          <w:pgMar w:header="0" w:footer="963" w:top="1040" w:bottom="1240" w:left="880" w:right="160"/>
        </w:sectPr>
      </w:pPr>
    </w:p>
    <w:p>
      <w:pPr>
        <w:pStyle w:val="Heading1"/>
        <w:spacing w:before="72"/>
        <w:ind w:left="0" w:right="1502"/>
        <w:jc w:val="right"/>
      </w:pPr>
      <w:r>
        <w:rPr/>
        <w:t>Приложение 5</w:t>
      </w:r>
    </w:p>
    <w:p>
      <w:pPr>
        <w:pStyle w:val="BodyText"/>
        <w:spacing w:before="2"/>
        <w:ind w:left="0"/>
        <w:rPr>
          <w:b/>
        </w:rPr>
      </w:pPr>
    </w:p>
    <w:p>
      <w:pPr>
        <w:tabs>
          <w:tab w:pos="5719" w:val="left" w:leader="none"/>
        </w:tabs>
        <w:spacing w:line="322" w:lineRule="exact" w:before="0"/>
        <w:ind w:left="195" w:right="0" w:firstLine="0"/>
        <w:jc w:val="center"/>
        <w:rPr>
          <w:sz w:val="28"/>
        </w:rPr>
      </w:pPr>
      <w:r>
        <w:rPr>
          <w:b/>
          <w:sz w:val="28"/>
        </w:rPr>
        <w:t>Ветеринарно-санитарная карточка</w:t>
      </w:r>
      <w:r>
        <w:rPr>
          <w:b/>
          <w:spacing w:val="-17"/>
          <w:sz w:val="28"/>
        </w:rPr>
        <w:t> </w:t>
      </w:r>
      <w:r>
        <w:rPr>
          <w:b/>
          <w:sz w:val="28"/>
        </w:rPr>
        <w:t>№</w:t>
      </w:r>
      <w:r>
        <w:rPr>
          <w:b/>
          <w:spacing w:val="1"/>
          <w:sz w:val="28"/>
        </w:rPr>
        <w:t> </w:t>
      </w:r>
      <w:r>
        <w:rPr>
          <w:w w:val="100"/>
          <w:sz w:val="28"/>
          <w:u w:val="single"/>
        </w:rPr>
        <w:t> </w:t>
      </w:r>
      <w:r>
        <w:rPr>
          <w:sz w:val="28"/>
          <w:u w:val="single"/>
        </w:rPr>
        <w:tab/>
      </w:r>
    </w:p>
    <w:p>
      <w:pPr>
        <w:spacing w:before="0"/>
        <w:ind w:left="133" w:right="0" w:firstLine="0"/>
        <w:jc w:val="center"/>
        <w:rPr>
          <w:b/>
          <w:sz w:val="28"/>
        </w:rPr>
      </w:pPr>
      <w:r>
        <w:rPr>
          <w:b/>
          <w:sz w:val="28"/>
        </w:rPr>
        <w:t>почвенного очага сибирской язвы</w:t>
      </w:r>
    </w:p>
    <w:p>
      <w:pPr>
        <w:pStyle w:val="BodyText"/>
        <w:spacing w:before="6"/>
        <w:ind w:left="0"/>
        <w:rPr>
          <w:b/>
          <w:sz w:val="27"/>
        </w:rPr>
      </w:pPr>
    </w:p>
    <w:p>
      <w:pPr>
        <w:pStyle w:val="ListParagraph"/>
        <w:numPr>
          <w:ilvl w:val="0"/>
          <w:numId w:val="24"/>
        </w:numPr>
        <w:tabs>
          <w:tab w:pos="1103" w:val="left" w:leader="none"/>
          <w:tab w:pos="9454" w:val="left" w:leader="none"/>
        </w:tabs>
        <w:spacing w:line="322" w:lineRule="exact" w:before="0" w:after="0"/>
        <w:ind w:left="1102" w:right="0" w:hanging="280"/>
        <w:jc w:val="left"/>
        <w:rPr>
          <w:sz w:val="28"/>
        </w:rPr>
      </w:pPr>
      <w:r>
        <w:rPr>
          <w:sz w:val="28"/>
        </w:rPr>
        <w:t>Местонахождение</w:t>
      </w:r>
      <w:r>
        <w:rPr>
          <w:spacing w:val="1"/>
          <w:sz w:val="28"/>
        </w:rPr>
        <w:t> </w:t>
      </w:r>
      <w:r>
        <w:rPr>
          <w:w w:val="100"/>
          <w:sz w:val="28"/>
          <w:u w:val="single"/>
        </w:rPr>
        <w:t> </w:t>
      </w:r>
      <w:r>
        <w:rPr>
          <w:sz w:val="28"/>
          <w:u w:val="single"/>
        </w:rPr>
        <w:tab/>
      </w:r>
    </w:p>
    <w:p>
      <w:pPr>
        <w:pStyle w:val="BodyText"/>
        <w:ind w:left="822"/>
      </w:pPr>
      <w:r>
        <w:rPr/>
        <w:t>(наименование области, района (города), населенного пункта)</w:t>
      </w:r>
    </w:p>
    <w:p>
      <w:pPr>
        <w:pStyle w:val="ListParagraph"/>
        <w:numPr>
          <w:ilvl w:val="0"/>
          <w:numId w:val="24"/>
        </w:numPr>
        <w:tabs>
          <w:tab w:pos="1103" w:val="left" w:leader="none"/>
          <w:tab w:pos="8393" w:val="left" w:leader="none"/>
          <w:tab w:pos="9239" w:val="left" w:leader="none"/>
        </w:tabs>
        <w:spacing w:line="240" w:lineRule="auto" w:before="2" w:after="0"/>
        <w:ind w:left="822" w:right="1366" w:firstLine="0"/>
        <w:jc w:val="left"/>
        <w:rPr>
          <w:sz w:val="28"/>
        </w:rPr>
      </w:pPr>
      <w:r>
        <w:rPr>
          <w:sz w:val="28"/>
        </w:rPr>
        <w:t>Расстояние скотомогильника или сибиреязвенного очага от: ближайшего</w:t>
      </w:r>
      <w:r>
        <w:rPr>
          <w:spacing w:val="-4"/>
          <w:sz w:val="28"/>
        </w:rPr>
        <w:t> </w:t>
      </w:r>
      <w:r>
        <w:rPr>
          <w:sz w:val="28"/>
        </w:rPr>
        <w:t>населенного</w:t>
      </w:r>
      <w:r>
        <w:rPr>
          <w:spacing w:val="-1"/>
          <w:sz w:val="28"/>
        </w:rPr>
        <w:t> </w:t>
      </w:r>
      <w:r>
        <w:rPr>
          <w:sz w:val="28"/>
        </w:rPr>
        <w:t>пункта</w:t>
      </w:r>
      <w:r>
        <w:rPr>
          <w:sz w:val="28"/>
          <w:u w:val="single"/>
        </w:rPr>
        <w:t> </w:t>
        <w:tab/>
      </w:r>
      <w:r>
        <w:rPr>
          <w:sz w:val="28"/>
        </w:rPr>
        <w:t>–</w:t>
      </w:r>
      <w:r>
        <w:rPr>
          <w:sz w:val="28"/>
          <w:u w:val="single"/>
        </w:rPr>
        <w:t> </w:t>
        <w:tab/>
      </w:r>
      <w:r>
        <w:rPr>
          <w:spacing w:val="-11"/>
          <w:sz w:val="28"/>
        </w:rPr>
        <w:t>м; </w:t>
      </w:r>
      <w:r>
        <w:rPr>
          <w:sz w:val="28"/>
        </w:rPr>
        <w:t>(наименование)</w:t>
      </w:r>
    </w:p>
    <w:p>
      <w:pPr>
        <w:pStyle w:val="BodyText"/>
        <w:tabs>
          <w:tab w:pos="8404" w:val="left" w:leader="none"/>
          <w:tab w:pos="9184" w:val="left" w:leader="none"/>
        </w:tabs>
        <w:ind w:left="822" w:right="1426"/>
      </w:pPr>
      <w:r>
        <w:rPr/>
        <w:t>животноводческой</w:t>
      </w:r>
      <w:r>
        <w:rPr>
          <w:spacing w:val="-6"/>
        </w:rPr>
        <w:t> </w:t>
      </w:r>
      <w:r>
        <w:rPr/>
        <w:t>фермы</w:t>
      </w:r>
      <w:r>
        <w:rPr>
          <w:spacing w:val="-2"/>
        </w:rPr>
        <w:t> </w:t>
      </w:r>
      <w:r>
        <w:rPr/>
        <w:t>(комплекса)</w:t>
      </w:r>
      <w:r>
        <w:rPr>
          <w:u w:val="single"/>
        </w:rPr>
        <w:t> </w:t>
        <w:tab/>
      </w:r>
      <w:r>
        <w:rPr/>
        <w:t>–</w:t>
      </w:r>
      <w:r>
        <w:rPr>
          <w:u w:val="single"/>
        </w:rPr>
        <w:t> </w:t>
        <w:tab/>
      </w:r>
      <w:r>
        <w:rPr>
          <w:spacing w:val="-15"/>
        </w:rPr>
        <w:t>м; </w:t>
      </w:r>
      <w:r>
        <w:rPr/>
        <w:t>(наименование)</w:t>
      </w:r>
    </w:p>
    <w:p>
      <w:pPr>
        <w:pStyle w:val="BodyText"/>
        <w:tabs>
          <w:tab w:pos="8408" w:val="left" w:leader="none"/>
          <w:tab w:pos="9253" w:val="left" w:leader="none"/>
        </w:tabs>
        <w:spacing w:line="242" w:lineRule="auto"/>
        <w:ind w:left="822" w:right="1352"/>
      </w:pPr>
      <w:r>
        <w:rPr/>
        <w:t>пастбища</w:t>
      </w:r>
      <w:r>
        <w:rPr>
          <w:u w:val="single"/>
        </w:rPr>
        <w:t> </w:t>
        <w:tab/>
      </w:r>
      <w:r>
        <w:rPr/>
        <w:t>–</w:t>
      </w:r>
      <w:r>
        <w:rPr>
          <w:u w:val="single"/>
        </w:rPr>
        <w:t> </w:t>
        <w:tab/>
      </w:r>
      <w:r>
        <w:rPr>
          <w:spacing w:val="-11"/>
        </w:rPr>
        <w:t>м; </w:t>
      </w:r>
      <w:r>
        <w:rPr/>
        <w:t>(наименование)</w:t>
      </w:r>
    </w:p>
    <w:p>
      <w:pPr>
        <w:pStyle w:val="BodyText"/>
        <w:tabs>
          <w:tab w:pos="8379" w:val="left" w:leader="none"/>
          <w:tab w:pos="9224" w:val="left" w:leader="none"/>
        </w:tabs>
        <w:ind w:left="822" w:right="1380"/>
      </w:pPr>
      <w:r>
        <w:rPr/>
        <w:t>водного</w:t>
      </w:r>
      <w:r>
        <w:rPr>
          <w:spacing w:val="-4"/>
        </w:rPr>
        <w:t> </w:t>
      </w:r>
      <w:r>
        <w:rPr/>
        <w:t>объекта</w:t>
      </w:r>
      <w:r>
        <w:rPr>
          <w:u w:val="single"/>
        </w:rPr>
        <w:t> </w:t>
        <w:tab/>
      </w:r>
      <w:r>
        <w:rPr/>
        <w:t>–</w:t>
      </w:r>
      <w:r>
        <w:rPr>
          <w:u w:val="single"/>
        </w:rPr>
        <w:t> </w:t>
        <w:tab/>
      </w:r>
      <w:r>
        <w:rPr/>
        <w:t>м; (наименование)</w:t>
      </w:r>
    </w:p>
    <w:p>
      <w:pPr>
        <w:pStyle w:val="BodyText"/>
        <w:tabs>
          <w:tab w:pos="8458" w:val="left" w:leader="none"/>
          <w:tab w:pos="9237" w:val="left" w:leader="none"/>
        </w:tabs>
        <w:spacing w:line="321" w:lineRule="exact"/>
        <w:ind w:left="822"/>
      </w:pPr>
      <w:r>
        <w:rPr/>
        <w:t>источника</w:t>
      </w:r>
      <w:r>
        <w:rPr>
          <w:spacing w:val="-6"/>
        </w:rPr>
        <w:t> </w:t>
      </w:r>
      <w:r>
        <w:rPr/>
        <w:t>питьевого</w:t>
      </w:r>
      <w:r>
        <w:rPr>
          <w:spacing w:val="-1"/>
        </w:rPr>
        <w:t> </w:t>
      </w:r>
      <w:r>
        <w:rPr/>
        <w:t>водоснабжения</w:t>
      </w:r>
      <w:r>
        <w:rPr>
          <w:u w:val="single"/>
        </w:rPr>
        <w:t> </w:t>
        <w:tab/>
      </w:r>
      <w:r>
        <w:rPr/>
        <w:t>–</w:t>
      </w:r>
      <w:r>
        <w:rPr>
          <w:u w:val="single"/>
        </w:rPr>
        <w:t> </w:t>
        <w:tab/>
      </w:r>
      <w:r>
        <w:rPr/>
        <w:t>м.</w:t>
      </w:r>
    </w:p>
    <w:p>
      <w:pPr>
        <w:pStyle w:val="ListParagraph"/>
        <w:numPr>
          <w:ilvl w:val="0"/>
          <w:numId w:val="24"/>
        </w:numPr>
        <w:tabs>
          <w:tab w:pos="1103" w:val="left" w:leader="none"/>
          <w:tab w:pos="9365" w:val="left" w:leader="none"/>
        </w:tabs>
        <w:spacing w:line="240" w:lineRule="auto" w:before="0" w:after="0"/>
        <w:ind w:left="822" w:right="1498" w:firstLine="0"/>
        <w:jc w:val="left"/>
        <w:rPr>
          <w:sz w:val="28"/>
        </w:rPr>
      </w:pPr>
      <w:r>
        <w:rPr>
          <w:sz w:val="28"/>
        </w:rPr>
        <w:t>Характеристика</w:t>
      </w:r>
      <w:r>
        <w:rPr>
          <w:spacing w:val="-9"/>
          <w:sz w:val="28"/>
        </w:rPr>
        <w:t> </w:t>
      </w:r>
      <w:r>
        <w:rPr>
          <w:sz w:val="28"/>
        </w:rPr>
        <w:t>почвы</w:t>
      </w:r>
      <w:r>
        <w:rPr>
          <w:w w:val="100"/>
          <w:sz w:val="28"/>
          <w:u w:val="single"/>
        </w:rPr>
        <w:t> </w:t>
      </w:r>
      <w:r>
        <w:rPr>
          <w:sz w:val="28"/>
          <w:u w:val="single"/>
        </w:rPr>
        <w:tab/>
      </w:r>
      <w:r>
        <w:rPr>
          <w:sz w:val="28"/>
        </w:rPr>
        <w:t> (глинистые, суглинистые и</w:t>
      </w:r>
      <w:r>
        <w:rPr>
          <w:spacing w:val="-2"/>
          <w:sz w:val="28"/>
        </w:rPr>
        <w:t> </w:t>
      </w:r>
      <w:r>
        <w:rPr>
          <w:sz w:val="28"/>
        </w:rPr>
        <w:t>т.д.)</w:t>
      </w:r>
    </w:p>
    <w:p>
      <w:pPr>
        <w:pStyle w:val="ListParagraph"/>
        <w:numPr>
          <w:ilvl w:val="0"/>
          <w:numId w:val="24"/>
        </w:numPr>
        <w:tabs>
          <w:tab w:pos="1103" w:val="left" w:leader="none"/>
          <w:tab w:pos="6421" w:val="left" w:leader="none"/>
        </w:tabs>
        <w:spacing w:line="321" w:lineRule="exact" w:before="0" w:after="0"/>
        <w:ind w:left="1102" w:right="0" w:hanging="280"/>
        <w:jc w:val="left"/>
        <w:rPr>
          <w:sz w:val="28"/>
        </w:rPr>
      </w:pPr>
      <w:r>
        <w:rPr>
          <w:sz w:val="28"/>
        </w:rPr>
        <w:t>Глубина залегания</w:t>
      </w:r>
      <w:r>
        <w:rPr>
          <w:spacing w:val="-7"/>
          <w:sz w:val="28"/>
        </w:rPr>
        <w:t> </w:t>
      </w:r>
      <w:r>
        <w:rPr>
          <w:sz w:val="28"/>
        </w:rPr>
        <w:t>грунтовых</w:t>
      </w:r>
      <w:r>
        <w:rPr>
          <w:spacing w:val="-2"/>
          <w:sz w:val="28"/>
        </w:rPr>
        <w:t> </w:t>
      </w:r>
      <w:r>
        <w:rPr>
          <w:sz w:val="28"/>
        </w:rPr>
        <w:t>вод</w:t>
      </w:r>
      <w:r>
        <w:rPr>
          <w:sz w:val="28"/>
          <w:u w:val="single"/>
        </w:rPr>
        <w:t> </w:t>
        <w:tab/>
      </w:r>
      <w:r>
        <w:rPr>
          <w:sz w:val="28"/>
        </w:rPr>
        <w:t>м.</w:t>
      </w:r>
    </w:p>
    <w:p>
      <w:pPr>
        <w:pStyle w:val="ListParagraph"/>
        <w:numPr>
          <w:ilvl w:val="0"/>
          <w:numId w:val="24"/>
        </w:numPr>
        <w:tabs>
          <w:tab w:pos="1103" w:val="left" w:leader="none"/>
          <w:tab w:pos="9421" w:val="left" w:leader="none"/>
        </w:tabs>
        <w:spacing w:line="322" w:lineRule="exact" w:before="0" w:after="0"/>
        <w:ind w:left="1102" w:right="0" w:hanging="280"/>
        <w:jc w:val="left"/>
        <w:rPr>
          <w:sz w:val="28"/>
        </w:rPr>
      </w:pPr>
      <w:r>
        <w:rPr>
          <w:sz w:val="28"/>
        </w:rPr>
        <w:t>Направление стока</w:t>
      </w:r>
      <w:r>
        <w:rPr>
          <w:spacing w:val="-9"/>
          <w:sz w:val="28"/>
        </w:rPr>
        <w:t> </w:t>
      </w:r>
      <w:r>
        <w:rPr>
          <w:sz w:val="28"/>
        </w:rPr>
        <w:t>осадков</w:t>
      </w:r>
      <w:r>
        <w:rPr>
          <w:spacing w:val="-2"/>
          <w:sz w:val="28"/>
        </w:rPr>
        <w:t> </w:t>
      </w:r>
      <w:r>
        <w:rPr>
          <w:w w:val="100"/>
          <w:sz w:val="28"/>
          <w:u w:val="single"/>
        </w:rPr>
        <w:t> </w:t>
      </w:r>
      <w:r>
        <w:rPr>
          <w:sz w:val="28"/>
          <w:u w:val="single"/>
        </w:rPr>
        <w:tab/>
      </w:r>
    </w:p>
    <w:p>
      <w:pPr>
        <w:pStyle w:val="BodyText"/>
        <w:spacing w:line="322" w:lineRule="exact"/>
        <w:ind w:left="822"/>
      </w:pPr>
      <w:r>
        <w:rPr/>
        <w:t>(наименование рек, болот, водоемов и т.д.)</w:t>
      </w:r>
    </w:p>
    <w:p>
      <w:pPr>
        <w:pStyle w:val="ListParagraph"/>
        <w:numPr>
          <w:ilvl w:val="0"/>
          <w:numId w:val="24"/>
        </w:numPr>
        <w:tabs>
          <w:tab w:pos="1103" w:val="left" w:leader="none"/>
        </w:tabs>
        <w:spacing w:line="240" w:lineRule="auto" w:before="0" w:after="0"/>
        <w:ind w:left="822" w:right="1724" w:firstLine="0"/>
        <w:jc w:val="left"/>
        <w:rPr>
          <w:sz w:val="28"/>
        </w:rPr>
      </w:pPr>
      <w:r>
        <w:rPr>
          <w:sz w:val="28"/>
        </w:rPr>
        <w:t>Перечень населенных пунктов и организаций, которые</w:t>
      </w:r>
      <w:r>
        <w:rPr>
          <w:spacing w:val="-25"/>
          <w:sz w:val="28"/>
        </w:rPr>
        <w:t> </w:t>
      </w:r>
      <w:r>
        <w:rPr>
          <w:sz w:val="28"/>
        </w:rPr>
        <w:t>пользуются скотомогильником</w:t>
      </w:r>
    </w:p>
    <w:p>
      <w:pPr>
        <w:pStyle w:val="BodyText"/>
        <w:spacing w:before="2"/>
        <w:ind w:left="0"/>
        <w:rPr>
          <w:sz w:val="23"/>
        </w:rPr>
      </w:pPr>
      <w:r>
        <w:rPr/>
        <w:pict>
          <v:line style="position:absolute;mso-position-horizontal-relative:page;mso-position-vertical-relative:paragraph;z-index:-328;mso-wrap-distance-left:0;mso-wrap-distance-right:0" from="85.103996pt,15.578006pt" to="512.018297pt,15.578006pt" stroked="true" strokeweight=".5616pt" strokecolor="#000000">
            <v:stroke dashstyle="solid"/>
            <w10:wrap type="topAndBottom"/>
          </v:line>
        </w:pict>
      </w:r>
    </w:p>
    <w:p>
      <w:pPr>
        <w:pStyle w:val="BodyText"/>
        <w:spacing w:line="292" w:lineRule="exact"/>
        <w:ind w:left="822"/>
      </w:pPr>
      <w:r>
        <w:rPr/>
        <w:t>(наименование)</w:t>
      </w:r>
    </w:p>
    <w:p>
      <w:pPr>
        <w:pStyle w:val="ListParagraph"/>
        <w:numPr>
          <w:ilvl w:val="0"/>
          <w:numId w:val="24"/>
        </w:numPr>
        <w:tabs>
          <w:tab w:pos="1103" w:val="left" w:leader="none"/>
          <w:tab w:pos="8915" w:val="left" w:leader="none"/>
        </w:tabs>
        <w:spacing w:line="322" w:lineRule="exact" w:before="2" w:after="0"/>
        <w:ind w:left="1102" w:right="0" w:hanging="280"/>
        <w:jc w:val="left"/>
        <w:rPr>
          <w:sz w:val="28"/>
        </w:rPr>
      </w:pPr>
      <w:r>
        <w:rPr>
          <w:sz w:val="28"/>
        </w:rPr>
        <w:t>Площадь скотомогильника или</w:t>
      </w:r>
      <w:r>
        <w:rPr>
          <w:spacing w:val="-14"/>
          <w:sz w:val="28"/>
        </w:rPr>
        <w:t> </w:t>
      </w:r>
      <w:r>
        <w:rPr>
          <w:sz w:val="28"/>
        </w:rPr>
        <w:t>сибиреязвенного</w:t>
      </w:r>
      <w:r>
        <w:rPr>
          <w:spacing w:val="-3"/>
          <w:sz w:val="28"/>
        </w:rPr>
        <w:t> </w:t>
      </w:r>
      <w:r>
        <w:rPr>
          <w:sz w:val="28"/>
        </w:rPr>
        <w:t>захоронения</w:t>
      </w:r>
      <w:r>
        <w:rPr>
          <w:sz w:val="28"/>
          <w:u w:val="single"/>
        </w:rPr>
        <w:t> </w:t>
        <w:tab/>
      </w:r>
      <w:r>
        <w:rPr>
          <w:sz w:val="28"/>
        </w:rPr>
        <w:t>кв.</w:t>
      </w:r>
      <w:r>
        <w:rPr>
          <w:spacing w:val="-1"/>
          <w:sz w:val="28"/>
        </w:rPr>
        <w:t> </w:t>
      </w:r>
      <w:r>
        <w:rPr>
          <w:sz w:val="28"/>
        </w:rPr>
        <w:t>м.</w:t>
      </w:r>
    </w:p>
    <w:p>
      <w:pPr>
        <w:pStyle w:val="ListParagraph"/>
        <w:numPr>
          <w:ilvl w:val="0"/>
          <w:numId w:val="24"/>
        </w:numPr>
        <w:tabs>
          <w:tab w:pos="1103" w:val="left" w:leader="none"/>
          <w:tab w:pos="6425" w:val="left" w:leader="none"/>
          <w:tab w:pos="8874" w:val="left" w:leader="none"/>
        </w:tabs>
        <w:spacing w:line="322" w:lineRule="exact" w:before="0" w:after="0"/>
        <w:ind w:left="1102" w:right="0" w:hanging="280"/>
        <w:jc w:val="left"/>
        <w:rPr>
          <w:sz w:val="28"/>
        </w:rPr>
      </w:pPr>
      <w:r>
        <w:rPr>
          <w:sz w:val="28"/>
        </w:rPr>
        <w:t>первое захоронение трупов животных</w:t>
      </w:r>
      <w:r>
        <w:rPr>
          <w:spacing w:val="-17"/>
          <w:sz w:val="28"/>
        </w:rPr>
        <w:t> </w:t>
      </w:r>
      <w:r>
        <w:rPr>
          <w:sz w:val="28"/>
        </w:rPr>
        <w:t>– </w:t>
      </w:r>
      <w:r>
        <w:rPr>
          <w:w w:val="100"/>
          <w:sz w:val="28"/>
          <w:u w:val="single"/>
        </w:rPr>
        <w:t> </w:t>
      </w:r>
      <w:r>
        <w:rPr>
          <w:sz w:val="28"/>
          <w:u w:val="single"/>
        </w:rPr>
        <w:tab/>
      </w:r>
      <w:r>
        <w:rPr>
          <w:w w:val="100"/>
          <w:sz w:val="28"/>
          <w:u w:val="single"/>
        </w:rPr>
        <w:t> </w:t>
      </w:r>
      <w:r>
        <w:rPr>
          <w:sz w:val="28"/>
          <w:u w:val="single"/>
        </w:rPr>
        <w:tab/>
      </w:r>
    </w:p>
    <w:p>
      <w:pPr>
        <w:pStyle w:val="BodyText"/>
        <w:ind w:left="822"/>
      </w:pPr>
      <w:r>
        <w:rPr/>
        <w:t>(число, месяц, год)</w:t>
      </w:r>
    </w:p>
    <w:p>
      <w:pPr>
        <w:pStyle w:val="ListParagraph"/>
        <w:numPr>
          <w:ilvl w:val="0"/>
          <w:numId w:val="24"/>
        </w:numPr>
        <w:tabs>
          <w:tab w:pos="1103" w:val="left" w:leader="none"/>
          <w:tab w:pos="4392" w:val="left" w:leader="none"/>
          <w:tab w:pos="6840" w:val="left" w:leader="none"/>
        </w:tabs>
        <w:spacing w:line="240" w:lineRule="auto" w:before="0" w:after="0"/>
        <w:ind w:left="822" w:right="1709" w:firstLine="0"/>
        <w:jc w:val="left"/>
        <w:rPr>
          <w:sz w:val="28"/>
        </w:rPr>
      </w:pPr>
      <w:r>
        <w:rPr>
          <w:sz w:val="28"/>
        </w:rPr>
        <w:t>Полное заполнение земляной ямы (траншеи) (биотермической ямы (ямы беккари)</w:t>
      </w:r>
      <w:r>
        <w:rPr>
          <w:spacing w:val="-7"/>
          <w:sz w:val="28"/>
        </w:rPr>
        <w:t> </w:t>
      </w:r>
      <w:r>
        <w:rPr>
          <w:sz w:val="28"/>
        </w:rPr>
        <w:t>проведено</w:t>
      </w:r>
      <w:r>
        <w:rPr>
          <w:spacing w:val="-3"/>
          <w:sz w:val="28"/>
        </w:rPr>
        <w:t> </w:t>
      </w:r>
      <w:r>
        <w:rPr>
          <w:w w:val="100"/>
          <w:sz w:val="28"/>
          <w:u w:val="single"/>
        </w:rPr>
        <w:t> </w:t>
      </w:r>
      <w:r>
        <w:rPr>
          <w:sz w:val="28"/>
          <w:u w:val="single"/>
        </w:rPr>
        <w:tab/>
      </w:r>
      <w:r>
        <w:rPr>
          <w:w w:val="100"/>
          <w:sz w:val="28"/>
          <w:u w:val="single"/>
        </w:rPr>
        <w:t> </w:t>
      </w:r>
      <w:r>
        <w:rPr>
          <w:sz w:val="28"/>
          <w:u w:val="single"/>
        </w:rPr>
        <w:tab/>
      </w:r>
    </w:p>
    <w:p>
      <w:pPr>
        <w:pStyle w:val="BodyText"/>
        <w:spacing w:line="321" w:lineRule="exact"/>
        <w:ind w:left="822"/>
      </w:pPr>
      <w:r>
        <w:rPr/>
        <w:t>(число, месяц, год)</w:t>
      </w:r>
    </w:p>
    <w:p>
      <w:pPr>
        <w:pStyle w:val="BodyText"/>
        <w:tabs>
          <w:tab w:pos="4131" w:val="left" w:leader="none"/>
          <w:tab w:pos="6722" w:val="left" w:leader="none"/>
        </w:tabs>
        <w:ind w:left="822"/>
      </w:pPr>
      <w:r>
        <w:rPr/>
        <w:t>руководитель</w:t>
      </w:r>
      <w:r>
        <w:rPr>
          <w:spacing w:val="-1"/>
        </w:rPr>
        <w:t> </w:t>
      </w:r>
      <w:r>
        <w:rPr>
          <w:w w:val="100"/>
          <w:u w:val="single"/>
        </w:rPr>
        <w:t> </w:t>
      </w:r>
      <w:r>
        <w:rPr>
          <w:u w:val="single"/>
        </w:rPr>
        <w:tab/>
      </w:r>
      <w:r>
        <w:rPr>
          <w:w w:val="100"/>
          <w:u w:val="single"/>
        </w:rPr>
        <w:t> </w:t>
      </w:r>
      <w:r>
        <w:rPr>
          <w:u w:val="single"/>
        </w:rPr>
        <w:tab/>
      </w:r>
    </w:p>
    <w:p>
      <w:pPr>
        <w:pStyle w:val="BodyText"/>
        <w:spacing w:before="2"/>
        <w:ind w:left="822"/>
      </w:pPr>
      <w:r>
        <w:rPr/>
        <w:t>(подпись) (инициалы, фамилия)</w:t>
      </w:r>
    </w:p>
    <w:p>
      <w:pPr>
        <w:pStyle w:val="BodyText"/>
        <w:spacing w:before="6"/>
        <w:ind w:left="0"/>
      </w:pPr>
    </w:p>
    <w:tbl>
      <w:tblPr>
        <w:tblW w:w="0" w:type="auto"/>
        <w:jc w:val="left"/>
        <w:tblInd w:w="7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743"/>
        <w:gridCol w:w="1860"/>
        <w:gridCol w:w="2218"/>
        <w:gridCol w:w="1844"/>
        <w:gridCol w:w="1909"/>
      </w:tblGrid>
      <w:tr>
        <w:trPr>
          <w:trHeight w:val="2575" w:hRule="atLeast"/>
        </w:trPr>
        <w:tc>
          <w:tcPr>
            <w:tcW w:w="1743" w:type="dxa"/>
          </w:tcPr>
          <w:p>
            <w:pPr>
              <w:pStyle w:val="TableParagraph"/>
              <w:ind w:left="107" w:right="493"/>
              <w:rPr>
                <w:sz w:val="28"/>
              </w:rPr>
            </w:pPr>
            <w:r>
              <w:rPr>
                <w:sz w:val="28"/>
              </w:rPr>
              <w:t>Дата проверки</w:t>
            </w:r>
          </w:p>
        </w:tc>
        <w:tc>
          <w:tcPr>
            <w:tcW w:w="1860" w:type="dxa"/>
          </w:tcPr>
          <w:p>
            <w:pPr>
              <w:pStyle w:val="TableParagraph"/>
              <w:ind w:left="107" w:right="211"/>
              <w:rPr>
                <w:sz w:val="28"/>
              </w:rPr>
            </w:pPr>
            <w:r>
              <w:rPr>
                <w:sz w:val="28"/>
              </w:rPr>
              <w:t>Выявленные нарушения</w:t>
            </w:r>
          </w:p>
        </w:tc>
        <w:tc>
          <w:tcPr>
            <w:tcW w:w="2218" w:type="dxa"/>
          </w:tcPr>
          <w:p>
            <w:pPr>
              <w:pStyle w:val="TableParagraph"/>
              <w:ind w:left="107" w:right="81"/>
              <w:rPr>
                <w:sz w:val="28"/>
              </w:rPr>
            </w:pPr>
            <w:r>
              <w:rPr>
                <w:sz w:val="28"/>
              </w:rPr>
              <w:t>Должность, подпись представителя ветеринарной службы мсх рк осуществившего проверку</w:t>
            </w:r>
          </w:p>
        </w:tc>
        <w:tc>
          <w:tcPr>
            <w:tcW w:w="1844" w:type="dxa"/>
          </w:tcPr>
          <w:p>
            <w:pPr>
              <w:pStyle w:val="TableParagraph"/>
              <w:ind w:left="105" w:right="256"/>
              <w:rPr>
                <w:sz w:val="28"/>
              </w:rPr>
            </w:pPr>
            <w:r>
              <w:rPr>
                <w:sz w:val="28"/>
              </w:rPr>
              <w:t>Дата выполнения работ по устранению нарушений</w:t>
            </w:r>
          </w:p>
        </w:tc>
        <w:tc>
          <w:tcPr>
            <w:tcW w:w="1909" w:type="dxa"/>
          </w:tcPr>
          <w:p>
            <w:pPr>
              <w:pStyle w:val="TableParagraph"/>
              <w:ind w:left="105" w:right="86"/>
              <w:rPr>
                <w:sz w:val="28"/>
              </w:rPr>
            </w:pPr>
            <w:r>
              <w:rPr>
                <w:sz w:val="28"/>
              </w:rPr>
              <w:t>Должность, подпись лица, устранившего нарушения</w:t>
            </w:r>
          </w:p>
        </w:tc>
      </w:tr>
      <w:tr>
        <w:trPr>
          <w:trHeight w:val="323" w:hRule="atLeast"/>
        </w:trPr>
        <w:tc>
          <w:tcPr>
            <w:tcW w:w="1743" w:type="dxa"/>
          </w:tcPr>
          <w:p>
            <w:pPr>
              <w:pStyle w:val="TableParagraph"/>
              <w:rPr>
                <w:sz w:val="24"/>
              </w:rPr>
            </w:pPr>
          </w:p>
        </w:tc>
        <w:tc>
          <w:tcPr>
            <w:tcW w:w="1860" w:type="dxa"/>
          </w:tcPr>
          <w:p>
            <w:pPr>
              <w:pStyle w:val="TableParagraph"/>
              <w:rPr>
                <w:sz w:val="24"/>
              </w:rPr>
            </w:pPr>
          </w:p>
        </w:tc>
        <w:tc>
          <w:tcPr>
            <w:tcW w:w="2218" w:type="dxa"/>
          </w:tcPr>
          <w:p>
            <w:pPr>
              <w:pStyle w:val="TableParagraph"/>
              <w:rPr>
                <w:sz w:val="24"/>
              </w:rPr>
            </w:pPr>
          </w:p>
        </w:tc>
        <w:tc>
          <w:tcPr>
            <w:tcW w:w="1844" w:type="dxa"/>
          </w:tcPr>
          <w:p>
            <w:pPr>
              <w:pStyle w:val="TableParagraph"/>
              <w:rPr>
                <w:sz w:val="24"/>
              </w:rPr>
            </w:pPr>
          </w:p>
        </w:tc>
        <w:tc>
          <w:tcPr>
            <w:tcW w:w="1909" w:type="dxa"/>
          </w:tcPr>
          <w:p>
            <w:pPr>
              <w:pStyle w:val="TableParagraph"/>
              <w:rPr>
                <w:sz w:val="24"/>
              </w:rPr>
            </w:pPr>
          </w:p>
        </w:tc>
      </w:tr>
    </w:tbl>
    <w:p>
      <w:pPr>
        <w:spacing w:after="0"/>
        <w:rPr>
          <w:sz w:val="24"/>
        </w:rPr>
        <w:sectPr>
          <w:pgSz w:w="11910" w:h="16840"/>
          <w:pgMar w:header="0" w:footer="963" w:top="1040" w:bottom="1240" w:left="880" w:right="160"/>
        </w:sectPr>
      </w:pPr>
    </w:p>
    <w:p>
      <w:pPr>
        <w:pStyle w:val="Heading1"/>
        <w:spacing w:before="178"/>
        <w:ind w:left="7882"/>
      </w:pPr>
      <w:r>
        <w:rPr/>
        <w:t>Приложение 6</w:t>
      </w:r>
    </w:p>
    <w:p>
      <w:pPr>
        <w:pStyle w:val="BodyText"/>
        <w:spacing w:before="10"/>
        <w:ind w:left="0"/>
        <w:rPr>
          <w:b/>
          <w:sz w:val="27"/>
        </w:rPr>
      </w:pPr>
    </w:p>
    <w:p>
      <w:pPr>
        <w:spacing w:before="1"/>
        <w:ind w:left="2589" w:right="799" w:hanging="1645"/>
        <w:jc w:val="left"/>
        <w:rPr>
          <w:b/>
          <w:sz w:val="28"/>
        </w:rPr>
      </w:pPr>
      <w:r>
        <w:rPr>
          <w:b/>
          <w:sz w:val="28"/>
        </w:rPr>
        <w:t>Эпизоотические вспышки сибирской язвы на территории Казахстана в период с 1935 по 2013 годы в разрезе областей</w:t>
      </w:r>
    </w:p>
    <w:p>
      <w:pPr>
        <w:pStyle w:val="BodyText"/>
        <w:spacing w:before="3"/>
        <w:ind w:left="0"/>
        <w:rPr>
          <w:b/>
        </w:rPr>
      </w:pPr>
    </w:p>
    <w:tbl>
      <w:tblPr>
        <w:tblW w:w="0" w:type="auto"/>
        <w:jc w:val="left"/>
        <w:tblInd w:w="7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266"/>
        <w:gridCol w:w="1731"/>
        <w:gridCol w:w="1779"/>
        <w:gridCol w:w="2113"/>
        <w:gridCol w:w="1971"/>
      </w:tblGrid>
      <w:tr>
        <w:trPr>
          <w:trHeight w:val="1610" w:hRule="atLeast"/>
        </w:trPr>
        <w:tc>
          <w:tcPr>
            <w:tcW w:w="2266" w:type="dxa"/>
          </w:tcPr>
          <w:p>
            <w:pPr>
              <w:pStyle w:val="TableParagraph"/>
              <w:spacing w:line="315" w:lineRule="exact"/>
              <w:ind w:left="107"/>
              <w:rPr>
                <w:sz w:val="28"/>
              </w:rPr>
            </w:pPr>
            <w:r>
              <w:rPr>
                <w:sz w:val="28"/>
              </w:rPr>
              <w:t>Область</w:t>
            </w:r>
          </w:p>
        </w:tc>
        <w:tc>
          <w:tcPr>
            <w:tcW w:w="1731" w:type="dxa"/>
          </w:tcPr>
          <w:p>
            <w:pPr>
              <w:pStyle w:val="TableParagraph"/>
              <w:ind w:left="165" w:right="153"/>
              <w:jc w:val="center"/>
              <w:rPr>
                <w:sz w:val="28"/>
              </w:rPr>
            </w:pPr>
            <w:r>
              <w:rPr>
                <w:spacing w:val="-1"/>
                <w:sz w:val="28"/>
              </w:rPr>
              <w:t>Количество </w:t>
            </w:r>
            <w:r>
              <w:rPr>
                <w:sz w:val="28"/>
              </w:rPr>
              <w:t>вспышек сибирской язвы 1935-</w:t>
            </w:r>
          </w:p>
          <w:p>
            <w:pPr>
              <w:pStyle w:val="TableParagraph"/>
              <w:spacing w:line="310" w:lineRule="exact"/>
              <w:ind w:left="160" w:right="153"/>
              <w:jc w:val="center"/>
              <w:rPr>
                <w:sz w:val="28"/>
              </w:rPr>
            </w:pPr>
            <w:r>
              <w:rPr>
                <w:sz w:val="28"/>
              </w:rPr>
              <w:t>1950</w:t>
            </w:r>
            <w:r>
              <w:rPr>
                <w:spacing w:val="-5"/>
                <w:sz w:val="28"/>
              </w:rPr>
              <w:t> </w:t>
            </w:r>
            <w:r>
              <w:rPr>
                <w:sz w:val="28"/>
              </w:rPr>
              <w:t>годы</w:t>
            </w:r>
          </w:p>
        </w:tc>
        <w:tc>
          <w:tcPr>
            <w:tcW w:w="1779" w:type="dxa"/>
          </w:tcPr>
          <w:p>
            <w:pPr>
              <w:pStyle w:val="TableParagraph"/>
              <w:ind w:left="189" w:right="177"/>
              <w:jc w:val="center"/>
              <w:rPr>
                <w:sz w:val="28"/>
              </w:rPr>
            </w:pPr>
            <w:r>
              <w:rPr>
                <w:spacing w:val="-1"/>
                <w:sz w:val="28"/>
              </w:rPr>
              <w:t>Количество </w:t>
            </w:r>
            <w:r>
              <w:rPr>
                <w:sz w:val="28"/>
              </w:rPr>
              <w:t>вспышек сибирской язвы 1951-</w:t>
            </w:r>
          </w:p>
          <w:p>
            <w:pPr>
              <w:pStyle w:val="TableParagraph"/>
              <w:spacing w:line="310" w:lineRule="exact"/>
              <w:ind w:left="184" w:right="177"/>
              <w:jc w:val="center"/>
              <w:rPr>
                <w:sz w:val="28"/>
              </w:rPr>
            </w:pPr>
            <w:r>
              <w:rPr>
                <w:sz w:val="28"/>
              </w:rPr>
              <w:t>1995</w:t>
            </w:r>
            <w:r>
              <w:rPr>
                <w:spacing w:val="-5"/>
                <w:sz w:val="28"/>
              </w:rPr>
              <w:t> </w:t>
            </w:r>
            <w:r>
              <w:rPr>
                <w:sz w:val="28"/>
              </w:rPr>
              <w:t>годы</w:t>
            </w:r>
          </w:p>
        </w:tc>
        <w:tc>
          <w:tcPr>
            <w:tcW w:w="2113" w:type="dxa"/>
          </w:tcPr>
          <w:p>
            <w:pPr>
              <w:pStyle w:val="TableParagraph"/>
              <w:ind w:left="109" w:right="104" w:firstLine="3"/>
              <w:jc w:val="center"/>
              <w:rPr>
                <w:sz w:val="28"/>
              </w:rPr>
            </w:pPr>
            <w:r>
              <w:rPr>
                <w:sz w:val="28"/>
              </w:rPr>
              <w:t>Количество вспышек сибирской язвы 1996-2002 годы</w:t>
            </w:r>
          </w:p>
        </w:tc>
        <w:tc>
          <w:tcPr>
            <w:tcW w:w="1971" w:type="dxa"/>
          </w:tcPr>
          <w:p>
            <w:pPr>
              <w:pStyle w:val="TableParagraph"/>
              <w:ind w:left="284" w:right="274"/>
              <w:jc w:val="center"/>
              <w:rPr>
                <w:sz w:val="28"/>
              </w:rPr>
            </w:pPr>
            <w:r>
              <w:rPr>
                <w:spacing w:val="-1"/>
                <w:sz w:val="28"/>
              </w:rPr>
              <w:t>Количество </w:t>
            </w:r>
            <w:r>
              <w:rPr>
                <w:sz w:val="28"/>
              </w:rPr>
              <w:t>вспышек сибирской язвы 2003-</w:t>
            </w:r>
          </w:p>
          <w:p>
            <w:pPr>
              <w:pStyle w:val="TableParagraph"/>
              <w:spacing w:line="310" w:lineRule="exact"/>
              <w:ind w:left="280" w:right="274"/>
              <w:jc w:val="center"/>
              <w:rPr>
                <w:sz w:val="28"/>
              </w:rPr>
            </w:pPr>
            <w:r>
              <w:rPr>
                <w:sz w:val="28"/>
              </w:rPr>
              <w:t>2013</w:t>
            </w:r>
            <w:r>
              <w:rPr>
                <w:spacing w:val="-5"/>
                <w:sz w:val="28"/>
              </w:rPr>
              <w:t> </w:t>
            </w:r>
            <w:r>
              <w:rPr>
                <w:sz w:val="28"/>
              </w:rPr>
              <w:t>годы</w:t>
            </w:r>
          </w:p>
        </w:tc>
      </w:tr>
      <w:tr>
        <w:trPr>
          <w:trHeight w:val="321" w:hRule="atLeast"/>
        </w:trPr>
        <w:tc>
          <w:tcPr>
            <w:tcW w:w="2266" w:type="dxa"/>
          </w:tcPr>
          <w:p>
            <w:pPr>
              <w:pStyle w:val="TableParagraph"/>
              <w:spacing w:line="301" w:lineRule="exact"/>
              <w:ind w:left="107"/>
              <w:rPr>
                <w:sz w:val="28"/>
              </w:rPr>
            </w:pPr>
            <w:r>
              <w:rPr>
                <w:sz w:val="28"/>
              </w:rPr>
              <w:t>ВКО</w:t>
            </w:r>
          </w:p>
        </w:tc>
        <w:tc>
          <w:tcPr>
            <w:tcW w:w="1731" w:type="dxa"/>
          </w:tcPr>
          <w:p>
            <w:pPr>
              <w:pStyle w:val="TableParagraph"/>
              <w:spacing w:line="301" w:lineRule="exact"/>
              <w:ind w:left="164" w:right="153"/>
              <w:jc w:val="center"/>
              <w:rPr>
                <w:sz w:val="28"/>
              </w:rPr>
            </w:pPr>
            <w:r>
              <w:rPr>
                <w:sz w:val="28"/>
              </w:rPr>
              <w:t>23</w:t>
            </w:r>
          </w:p>
        </w:tc>
        <w:tc>
          <w:tcPr>
            <w:tcW w:w="1779" w:type="dxa"/>
          </w:tcPr>
          <w:p>
            <w:pPr>
              <w:pStyle w:val="TableParagraph"/>
              <w:spacing w:line="301" w:lineRule="exact"/>
              <w:ind w:left="678"/>
              <w:rPr>
                <w:sz w:val="28"/>
              </w:rPr>
            </w:pPr>
            <w:r>
              <w:rPr>
                <w:sz w:val="28"/>
              </w:rPr>
              <w:t>580</w:t>
            </w:r>
          </w:p>
        </w:tc>
        <w:tc>
          <w:tcPr>
            <w:tcW w:w="2113" w:type="dxa"/>
          </w:tcPr>
          <w:p>
            <w:pPr>
              <w:pStyle w:val="TableParagraph"/>
              <w:spacing w:line="301" w:lineRule="exact"/>
              <w:ind w:left="9"/>
              <w:jc w:val="center"/>
              <w:rPr>
                <w:sz w:val="28"/>
              </w:rPr>
            </w:pPr>
            <w:r>
              <w:rPr>
                <w:w w:val="100"/>
                <w:sz w:val="28"/>
              </w:rPr>
              <w:t>7</w:t>
            </w:r>
          </w:p>
        </w:tc>
        <w:tc>
          <w:tcPr>
            <w:tcW w:w="1971" w:type="dxa"/>
          </w:tcPr>
          <w:p>
            <w:pPr>
              <w:pStyle w:val="TableParagraph"/>
              <w:spacing w:line="301" w:lineRule="exact"/>
              <w:ind w:left="6"/>
              <w:jc w:val="center"/>
              <w:rPr>
                <w:sz w:val="28"/>
              </w:rPr>
            </w:pPr>
            <w:r>
              <w:rPr>
                <w:w w:val="100"/>
                <w:sz w:val="28"/>
              </w:rPr>
              <w:t>5</w:t>
            </w:r>
          </w:p>
        </w:tc>
      </w:tr>
      <w:tr>
        <w:trPr>
          <w:trHeight w:val="321" w:hRule="atLeast"/>
        </w:trPr>
        <w:tc>
          <w:tcPr>
            <w:tcW w:w="2266" w:type="dxa"/>
          </w:tcPr>
          <w:p>
            <w:pPr>
              <w:pStyle w:val="TableParagraph"/>
              <w:spacing w:line="301" w:lineRule="exact"/>
              <w:ind w:left="107"/>
              <w:rPr>
                <w:sz w:val="28"/>
              </w:rPr>
            </w:pPr>
            <w:r>
              <w:rPr>
                <w:sz w:val="28"/>
              </w:rPr>
              <w:t>ЮКО</w:t>
            </w:r>
          </w:p>
        </w:tc>
        <w:tc>
          <w:tcPr>
            <w:tcW w:w="1731" w:type="dxa"/>
          </w:tcPr>
          <w:p>
            <w:pPr>
              <w:pStyle w:val="TableParagraph"/>
              <w:spacing w:line="301" w:lineRule="exact"/>
              <w:ind w:left="164" w:right="153"/>
              <w:jc w:val="center"/>
              <w:rPr>
                <w:sz w:val="28"/>
              </w:rPr>
            </w:pPr>
            <w:r>
              <w:rPr>
                <w:sz w:val="28"/>
              </w:rPr>
              <w:t>54</w:t>
            </w:r>
          </w:p>
        </w:tc>
        <w:tc>
          <w:tcPr>
            <w:tcW w:w="1779" w:type="dxa"/>
          </w:tcPr>
          <w:p>
            <w:pPr>
              <w:pStyle w:val="TableParagraph"/>
              <w:spacing w:line="301" w:lineRule="exact"/>
              <w:ind w:left="678"/>
              <w:rPr>
                <w:sz w:val="28"/>
              </w:rPr>
            </w:pPr>
            <w:r>
              <w:rPr>
                <w:sz w:val="28"/>
              </w:rPr>
              <w:t>911</w:t>
            </w:r>
          </w:p>
        </w:tc>
        <w:tc>
          <w:tcPr>
            <w:tcW w:w="2113" w:type="dxa"/>
          </w:tcPr>
          <w:p>
            <w:pPr>
              <w:pStyle w:val="TableParagraph"/>
              <w:spacing w:line="301" w:lineRule="exact"/>
              <w:ind w:left="895" w:right="887"/>
              <w:jc w:val="center"/>
              <w:rPr>
                <w:sz w:val="28"/>
              </w:rPr>
            </w:pPr>
            <w:r>
              <w:rPr>
                <w:sz w:val="28"/>
              </w:rPr>
              <w:t>39</w:t>
            </w:r>
          </w:p>
        </w:tc>
        <w:tc>
          <w:tcPr>
            <w:tcW w:w="1971" w:type="dxa"/>
          </w:tcPr>
          <w:p>
            <w:pPr>
              <w:pStyle w:val="TableParagraph"/>
              <w:spacing w:line="301" w:lineRule="exact"/>
              <w:ind w:left="6"/>
              <w:jc w:val="center"/>
              <w:rPr>
                <w:sz w:val="28"/>
              </w:rPr>
            </w:pPr>
            <w:r>
              <w:rPr>
                <w:w w:val="100"/>
                <w:sz w:val="28"/>
              </w:rPr>
              <w:t>4</w:t>
            </w:r>
          </w:p>
        </w:tc>
      </w:tr>
      <w:tr>
        <w:trPr>
          <w:trHeight w:val="321" w:hRule="atLeast"/>
        </w:trPr>
        <w:tc>
          <w:tcPr>
            <w:tcW w:w="2266" w:type="dxa"/>
          </w:tcPr>
          <w:p>
            <w:pPr>
              <w:pStyle w:val="TableParagraph"/>
              <w:spacing w:line="301" w:lineRule="exact"/>
              <w:ind w:left="107"/>
              <w:rPr>
                <w:sz w:val="28"/>
              </w:rPr>
            </w:pPr>
            <w:r>
              <w:rPr>
                <w:sz w:val="28"/>
              </w:rPr>
              <w:t>СКО</w:t>
            </w:r>
          </w:p>
        </w:tc>
        <w:tc>
          <w:tcPr>
            <w:tcW w:w="1731" w:type="dxa"/>
          </w:tcPr>
          <w:p>
            <w:pPr>
              <w:pStyle w:val="TableParagraph"/>
              <w:spacing w:line="301" w:lineRule="exact"/>
              <w:ind w:left="163" w:right="153"/>
              <w:jc w:val="center"/>
              <w:rPr>
                <w:sz w:val="28"/>
              </w:rPr>
            </w:pPr>
            <w:r>
              <w:rPr>
                <w:sz w:val="28"/>
              </w:rPr>
              <w:t>142</w:t>
            </w:r>
          </w:p>
        </w:tc>
        <w:tc>
          <w:tcPr>
            <w:tcW w:w="1779" w:type="dxa"/>
          </w:tcPr>
          <w:p>
            <w:pPr>
              <w:pStyle w:val="TableParagraph"/>
              <w:spacing w:line="301" w:lineRule="exact"/>
              <w:ind w:left="678"/>
              <w:rPr>
                <w:sz w:val="28"/>
              </w:rPr>
            </w:pPr>
            <w:r>
              <w:rPr>
                <w:sz w:val="28"/>
              </w:rPr>
              <w:t>136</w:t>
            </w:r>
          </w:p>
        </w:tc>
        <w:tc>
          <w:tcPr>
            <w:tcW w:w="2113" w:type="dxa"/>
          </w:tcPr>
          <w:p>
            <w:pPr>
              <w:pStyle w:val="TableParagraph"/>
              <w:spacing w:line="301" w:lineRule="exact"/>
              <w:ind w:left="5"/>
              <w:jc w:val="center"/>
              <w:rPr>
                <w:sz w:val="28"/>
              </w:rPr>
            </w:pPr>
            <w:r>
              <w:rPr>
                <w:w w:val="100"/>
                <w:sz w:val="28"/>
              </w:rPr>
              <w:t>-</w:t>
            </w:r>
          </w:p>
        </w:tc>
        <w:tc>
          <w:tcPr>
            <w:tcW w:w="1971" w:type="dxa"/>
          </w:tcPr>
          <w:p>
            <w:pPr>
              <w:pStyle w:val="TableParagraph"/>
              <w:spacing w:line="301" w:lineRule="exact"/>
              <w:ind w:left="7"/>
              <w:jc w:val="center"/>
              <w:rPr>
                <w:sz w:val="28"/>
              </w:rPr>
            </w:pPr>
            <w:r>
              <w:rPr>
                <w:w w:val="100"/>
                <w:sz w:val="28"/>
              </w:rPr>
              <w:t>-</w:t>
            </w:r>
          </w:p>
        </w:tc>
      </w:tr>
      <w:tr>
        <w:trPr>
          <w:trHeight w:val="323" w:hRule="atLeast"/>
        </w:trPr>
        <w:tc>
          <w:tcPr>
            <w:tcW w:w="2266" w:type="dxa"/>
          </w:tcPr>
          <w:p>
            <w:pPr>
              <w:pStyle w:val="TableParagraph"/>
              <w:spacing w:line="304" w:lineRule="exact"/>
              <w:ind w:left="107"/>
              <w:rPr>
                <w:sz w:val="28"/>
              </w:rPr>
            </w:pPr>
            <w:r>
              <w:rPr>
                <w:sz w:val="28"/>
              </w:rPr>
              <w:t>Павлодарская</w:t>
            </w:r>
          </w:p>
        </w:tc>
        <w:tc>
          <w:tcPr>
            <w:tcW w:w="1731" w:type="dxa"/>
          </w:tcPr>
          <w:p>
            <w:pPr>
              <w:pStyle w:val="TableParagraph"/>
              <w:spacing w:line="304" w:lineRule="exact"/>
              <w:ind w:left="9"/>
              <w:jc w:val="center"/>
              <w:rPr>
                <w:sz w:val="28"/>
              </w:rPr>
            </w:pPr>
            <w:r>
              <w:rPr>
                <w:w w:val="100"/>
                <w:sz w:val="28"/>
              </w:rPr>
              <w:t>-</w:t>
            </w:r>
          </w:p>
        </w:tc>
        <w:tc>
          <w:tcPr>
            <w:tcW w:w="1779" w:type="dxa"/>
          </w:tcPr>
          <w:p>
            <w:pPr>
              <w:pStyle w:val="TableParagraph"/>
              <w:spacing w:line="304" w:lineRule="exact"/>
              <w:ind w:left="678"/>
              <w:rPr>
                <w:sz w:val="28"/>
              </w:rPr>
            </w:pPr>
            <w:r>
              <w:rPr>
                <w:sz w:val="28"/>
              </w:rPr>
              <w:t>286</w:t>
            </w:r>
          </w:p>
        </w:tc>
        <w:tc>
          <w:tcPr>
            <w:tcW w:w="2113" w:type="dxa"/>
          </w:tcPr>
          <w:p>
            <w:pPr>
              <w:pStyle w:val="TableParagraph"/>
              <w:spacing w:line="304" w:lineRule="exact"/>
              <w:ind w:left="5"/>
              <w:jc w:val="center"/>
              <w:rPr>
                <w:sz w:val="28"/>
              </w:rPr>
            </w:pPr>
            <w:r>
              <w:rPr>
                <w:w w:val="100"/>
                <w:sz w:val="28"/>
              </w:rPr>
              <w:t>-</w:t>
            </w:r>
          </w:p>
        </w:tc>
        <w:tc>
          <w:tcPr>
            <w:tcW w:w="1971" w:type="dxa"/>
          </w:tcPr>
          <w:p>
            <w:pPr>
              <w:pStyle w:val="TableParagraph"/>
              <w:spacing w:line="304" w:lineRule="exact"/>
              <w:ind w:left="6"/>
              <w:jc w:val="center"/>
              <w:rPr>
                <w:sz w:val="28"/>
              </w:rPr>
            </w:pPr>
            <w:r>
              <w:rPr>
                <w:w w:val="100"/>
                <w:sz w:val="28"/>
              </w:rPr>
              <w:t>1</w:t>
            </w:r>
          </w:p>
        </w:tc>
      </w:tr>
      <w:tr>
        <w:trPr>
          <w:trHeight w:val="321" w:hRule="atLeast"/>
        </w:trPr>
        <w:tc>
          <w:tcPr>
            <w:tcW w:w="2266" w:type="dxa"/>
          </w:tcPr>
          <w:p>
            <w:pPr>
              <w:pStyle w:val="TableParagraph"/>
              <w:spacing w:line="301" w:lineRule="exact"/>
              <w:ind w:left="107"/>
              <w:rPr>
                <w:sz w:val="28"/>
              </w:rPr>
            </w:pPr>
            <w:r>
              <w:rPr>
                <w:sz w:val="28"/>
              </w:rPr>
              <w:t>Кызылординская</w:t>
            </w:r>
          </w:p>
        </w:tc>
        <w:tc>
          <w:tcPr>
            <w:tcW w:w="1731" w:type="dxa"/>
          </w:tcPr>
          <w:p>
            <w:pPr>
              <w:pStyle w:val="TableParagraph"/>
              <w:spacing w:line="301" w:lineRule="exact"/>
              <w:ind w:left="164" w:right="153"/>
              <w:jc w:val="center"/>
              <w:rPr>
                <w:sz w:val="28"/>
              </w:rPr>
            </w:pPr>
            <w:r>
              <w:rPr>
                <w:sz w:val="28"/>
              </w:rPr>
              <w:t>31</w:t>
            </w:r>
          </w:p>
        </w:tc>
        <w:tc>
          <w:tcPr>
            <w:tcW w:w="1779" w:type="dxa"/>
          </w:tcPr>
          <w:p>
            <w:pPr>
              <w:pStyle w:val="TableParagraph"/>
              <w:spacing w:line="301" w:lineRule="exact"/>
              <w:ind w:left="188" w:right="177"/>
              <w:jc w:val="center"/>
              <w:rPr>
                <w:sz w:val="28"/>
              </w:rPr>
            </w:pPr>
            <w:r>
              <w:rPr>
                <w:sz w:val="28"/>
              </w:rPr>
              <w:t>91</w:t>
            </w:r>
          </w:p>
        </w:tc>
        <w:tc>
          <w:tcPr>
            <w:tcW w:w="2113" w:type="dxa"/>
          </w:tcPr>
          <w:p>
            <w:pPr>
              <w:pStyle w:val="TableParagraph"/>
              <w:spacing w:line="301" w:lineRule="exact"/>
              <w:ind w:left="5"/>
              <w:jc w:val="center"/>
              <w:rPr>
                <w:sz w:val="28"/>
              </w:rPr>
            </w:pPr>
            <w:r>
              <w:rPr>
                <w:w w:val="100"/>
                <w:sz w:val="28"/>
              </w:rPr>
              <w:t>-</w:t>
            </w:r>
          </w:p>
        </w:tc>
        <w:tc>
          <w:tcPr>
            <w:tcW w:w="1971" w:type="dxa"/>
          </w:tcPr>
          <w:p>
            <w:pPr>
              <w:pStyle w:val="TableParagraph"/>
              <w:spacing w:line="301" w:lineRule="exact"/>
              <w:ind w:left="6"/>
              <w:jc w:val="center"/>
              <w:rPr>
                <w:sz w:val="28"/>
              </w:rPr>
            </w:pPr>
            <w:r>
              <w:rPr>
                <w:w w:val="100"/>
                <w:sz w:val="28"/>
              </w:rPr>
              <w:t>1</w:t>
            </w:r>
          </w:p>
        </w:tc>
      </w:tr>
      <w:tr>
        <w:trPr>
          <w:trHeight w:val="321" w:hRule="atLeast"/>
        </w:trPr>
        <w:tc>
          <w:tcPr>
            <w:tcW w:w="2266" w:type="dxa"/>
          </w:tcPr>
          <w:p>
            <w:pPr>
              <w:pStyle w:val="TableParagraph"/>
              <w:spacing w:line="301" w:lineRule="exact"/>
              <w:ind w:left="107"/>
              <w:rPr>
                <w:sz w:val="28"/>
              </w:rPr>
            </w:pPr>
            <w:r>
              <w:rPr>
                <w:sz w:val="28"/>
              </w:rPr>
              <w:t>Костанайская</w:t>
            </w:r>
          </w:p>
        </w:tc>
        <w:tc>
          <w:tcPr>
            <w:tcW w:w="1731" w:type="dxa"/>
          </w:tcPr>
          <w:p>
            <w:pPr>
              <w:pStyle w:val="TableParagraph"/>
              <w:spacing w:line="301" w:lineRule="exact"/>
              <w:ind w:left="164" w:right="153"/>
              <w:jc w:val="center"/>
              <w:rPr>
                <w:sz w:val="28"/>
              </w:rPr>
            </w:pPr>
            <w:r>
              <w:rPr>
                <w:sz w:val="28"/>
              </w:rPr>
              <w:t>68</w:t>
            </w:r>
          </w:p>
        </w:tc>
        <w:tc>
          <w:tcPr>
            <w:tcW w:w="1779" w:type="dxa"/>
          </w:tcPr>
          <w:p>
            <w:pPr>
              <w:pStyle w:val="TableParagraph"/>
              <w:spacing w:line="301" w:lineRule="exact"/>
              <w:ind w:left="678"/>
              <w:rPr>
                <w:sz w:val="28"/>
              </w:rPr>
            </w:pPr>
            <w:r>
              <w:rPr>
                <w:sz w:val="28"/>
              </w:rPr>
              <w:t>272</w:t>
            </w:r>
          </w:p>
        </w:tc>
        <w:tc>
          <w:tcPr>
            <w:tcW w:w="2113" w:type="dxa"/>
          </w:tcPr>
          <w:p>
            <w:pPr>
              <w:pStyle w:val="TableParagraph"/>
              <w:spacing w:line="301" w:lineRule="exact"/>
              <w:ind w:left="9"/>
              <w:jc w:val="center"/>
              <w:rPr>
                <w:sz w:val="28"/>
              </w:rPr>
            </w:pPr>
            <w:r>
              <w:rPr>
                <w:w w:val="100"/>
                <w:sz w:val="28"/>
              </w:rPr>
              <w:t>5</w:t>
            </w:r>
          </w:p>
        </w:tc>
        <w:tc>
          <w:tcPr>
            <w:tcW w:w="1971" w:type="dxa"/>
          </w:tcPr>
          <w:p>
            <w:pPr>
              <w:pStyle w:val="TableParagraph"/>
              <w:spacing w:line="301" w:lineRule="exact"/>
              <w:ind w:left="7"/>
              <w:jc w:val="center"/>
              <w:rPr>
                <w:sz w:val="28"/>
              </w:rPr>
            </w:pPr>
            <w:r>
              <w:rPr>
                <w:w w:val="100"/>
                <w:sz w:val="28"/>
              </w:rPr>
              <w:t>-</w:t>
            </w:r>
          </w:p>
        </w:tc>
      </w:tr>
      <w:tr>
        <w:trPr>
          <w:trHeight w:val="323" w:hRule="atLeast"/>
        </w:trPr>
        <w:tc>
          <w:tcPr>
            <w:tcW w:w="2266" w:type="dxa"/>
          </w:tcPr>
          <w:p>
            <w:pPr>
              <w:pStyle w:val="TableParagraph"/>
              <w:spacing w:line="304" w:lineRule="exact"/>
              <w:ind w:left="107"/>
              <w:rPr>
                <w:sz w:val="28"/>
              </w:rPr>
            </w:pPr>
            <w:r>
              <w:rPr>
                <w:sz w:val="28"/>
              </w:rPr>
              <w:t>Карагандинская</w:t>
            </w:r>
          </w:p>
        </w:tc>
        <w:tc>
          <w:tcPr>
            <w:tcW w:w="1731" w:type="dxa"/>
          </w:tcPr>
          <w:p>
            <w:pPr>
              <w:pStyle w:val="TableParagraph"/>
              <w:spacing w:line="304" w:lineRule="exact"/>
              <w:ind w:left="8"/>
              <w:jc w:val="center"/>
              <w:rPr>
                <w:sz w:val="28"/>
              </w:rPr>
            </w:pPr>
            <w:r>
              <w:rPr>
                <w:w w:val="100"/>
                <w:sz w:val="28"/>
              </w:rPr>
              <w:t>6</w:t>
            </w:r>
          </w:p>
        </w:tc>
        <w:tc>
          <w:tcPr>
            <w:tcW w:w="1779" w:type="dxa"/>
          </w:tcPr>
          <w:p>
            <w:pPr>
              <w:pStyle w:val="TableParagraph"/>
              <w:spacing w:line="304" w:lineRule="exact"/>
              <w:ind w:left="678"/>
              <w:rPr>
                <w:sz w:val="28"/>
              </w:rPr>
            </w:pPr>
            <w:r>
              <w:rPr>
                <w:sz w:val="28"/>
              </w:rPr>
              <w:t>329</w:t>
            </w:r>
          </w:p>
        </w:tc>
        <w:tc>
          <w:tcPr>
            <w:tcW w:w="2113" w:type="dxa"/>
          </w:tcPr>
          <w:p>
            <w:pPr>
              <w:pStyle w:val="TableParagraph"/>
              <w:rPr>
                <w:sz w:val="24"/>
              </w:rPr>
            </w:pPr>
          </w:p>
        </w:tc>
        <w:tc>
          <w:tcPr>
            <w:tcW w:w="1971" w:type="dxa"/>
          </w:tcPr>
          <w:p>
            <w:pPr>
              <w:pStyle w:val="TableParagraph"/>
              <w:spacing w:line="304" w:lineRule="exact"/>
              <w:ind w:left="7"/>
              <w:jc w:val="center"/>
              <w:rPr>
                <w:sz w:val="28"/>
              </w:rPr>
            </w:pPr>
            <w:r>
              <w:rPr>
                <w:w w:val="100"/>
                <w:sz w:val="28"/>
              </w:rPr>
              <w:t>-</w:t>
            </w:r>
          </w:p>
        </w:tc>
      </w:tr>
      <w:tr>
        <w:trPr>
          <w:trHeight w:val="321" w:hRule="atLeast"/>
        </w:trPr>
        <w:tc>
          <w:tcPr>
            <w:tcW w:w="2266" w:type="dxa"/>
          </w:tcPr>
          <w:p>
            <w:pPr>
              <w:pStyle w:val="TableParagraph"/>
              <w:spacing w:line="302" w:lineRule="exact"/>
              <w:ind w:left="107"/>
              <w:rPr>
                <w:sz w:val="28"/>
              </w:rPr>
            </w:pPr>
            <w:r>
              <w:rPr>
                <w:sz w:val="28"/>
              </w:rPr>
              <w:t>ЗКО</w:t>
            </w:r>
          </w:p>
        </w:tc>
        <w:tc>
          <w:tcPr>
            <w:tcW w:w="1731" w:type="dxa"/>
          </w:tcPr>
          <w:p>
            <w:pPr>
              <w:pStyle w:val="TableParagraph"/>
              <w:spacing w:line="302" w:lineRule="exact"/>
              <w:ind w:left="8"/>
              <w:jc w:val="center"/>
              <w:rPr>
                <w:sz w:val="28"/>
              </w:rPr>
            </w:pPr>
            <w:r>
              <w:rPr>
                <w:w w:val="100"/>
                <w:sz w:val="28"/>
              </w:rPr>
              <w:t>1</w:t>
            </w:r>
          </w:p>
        </w:tc>
        <w:tc>
          <w:tcPr>
            <w:tcW w:w="1779" w:type="dxa"/>
          </w:tcPr>
          <w:p>
            <w:pPr>
              <w:pStyle w:val="TableParagraph"/>
              <w:spacing w:line="302" w:lineRule="exact"/>
              <w:ind w:left="678"/>
              <w:rPr>
                <w:sz w:val="28"/>
              </w:rPr>
            </w:pPr>
            <w:r>
              <w:rPr>
                <w:sz w:val="28"/>
              </w:rPr>
              <w:t>227</w:t>
            </w:r>
          </w:p>
        </w:tc>
        <w:tc>
          <w:tcPr>
            <w:tcW w:w="2113" w:type="dxa"/>
          </w:tcPr>
          <w:p>
            <w:pPr>
              <w:pStyle w:val="TableParagraph"/>
              <w:spacing w:line="302" w:lineRule="exact"/>
              <w:ind w:left="9"/>
              <w:jc w:val="center"/>
              <w:rPr>
                <w:sz w:val="28"/>
              </w:rPr>
            </w:pPr>
            <w:r>
              <w:rPr>
                <w:w w:val="100"/>
                <w:sz w:val="28"/>
              </w:rPr>
              <w:t>3</w:t>
            </w:r>
          </w:p>
        </w:tc>
        <w:tc>
          <w:tcPr>
            <w:tcW w:w="1971" w:type="dxa"/>
          </w:tcPr>
          <w:p>
            <w:pPr>
              <w:pStyle w:val="TableParagraph"/>
              <w:spacing w:line="302" w:lineRule="exact"/>
              <w:ind w:left="6"/>
              <w:jc w:val="center"/>
              <w:rPr>
                <w:sz w:val="28"/>
              </w:rPr>
            </w:pPr>
            <w:r>
              <w:rPr>
                <w:w w:val="100"/>
                <w:sz w:val="28"/>
              </w:rPr>
              <w:t>4</w:t>
            </w:r>
          </w:p>
        </w:tc>
      </w:tr>
      <w:tr>
        <w:trPr>
          <w:trHeight w:val="321" w:hRule="atLeast"/>
        </w:trPr>
        <w:tc>
          <w:tcPr>
            <w:tcW w:w="2266" w:type="dxa"/>
          </w:tcPr>
          <w:p>
            <w:pPr>
              <w:pStyle w:val="TableParagraph"/>
              <w:spacing w:line="301" w:lineRule="exact"/>
              <w:ind w:left="107"/>
              <w:rPr>
                <w:sz w:val="28"/>
              </w:rPr>
            </w:pPr>
            <w:r>
              <w:rPr>
                <w:sz w:val="28"/>
              </w:rPr>
              <w:t>Жамбылская</w:t>
            </w:r>
          </w:p>
        </w:tc>
        <w:tc>
          <w:tcPr>
            <w:tcW w:w="1731" w:type="dxa"/>
          </w:tcPr>
          <w:p>
            <w:pPr>
              <w:pStyle w:val="TableParagraph"/>
              <w:spacing w:line="301" w:lineRule="exact"/>
              <w:ind w:left="9"/>
              <w:jc w:val="center"/>
              <w:rPr>
                <w:sz w:val="28"/>
              </w:rPr>
            </w:pPr>
            <w:r>
              <w:rPr>
                <w:w w:val="100"/>
                <w:sz w:val="28"/>
              </w:rPr>
              <w:t>-</w:t>
            </w:r>
          </w:p>
        </w:tc>
        <w:tc>
          <w:tcPr>
            <w:tcW w:w="1779" w:type="dxa"/>
          </w:tcPr>
          <w:p>
            <w:pPr>
              <w:pStyle w:val="TableParagraph"/>
              <w:spacing w:line="301" w:lineRule="exact"/>
              <w:ind w:left="678"/>
              <w:rPr>
                <w:sz w:val="28"/>
              </w:rPr>
            </w:pPr>
            <w:r>
              <w:rPr>
                <w:sz w:val="28"/>
              </w:rPr>
              <w:t>417</w:t>
            </w:r>
          </w:p>
        </w:tc>
        <w:tc>
          <w:tcPr>
            <w:tcW w:w="2113" w:type="dxa"/>
          </w:tcPr>
          <w:p>
            <w:pPr>
              <w:pStyle w:val="TableParagraph"/>
              <w:spacing w:line="301" w:lineRule="exact"/>
              <w:ind w:left="9"/>
              <w:jc w:val="center"/>
              <w:rPr>
                <w:sz w:val="28"/>
              </w:rPr>
            </w:pPr>
            <w:r>
              <w:rPr>
                <w:w w:val="100"/>
                <w:sz w:val="28"/>
              </w:rPr>
              <w:t>8</w:t>
            </w:r>
          </w:p>
        </w:tc>
        <w:tc>
          <w:tcPr>
            <w:tcW w:w="1971" w:type="dxa"/>
          </w:tcPr>
          <w:p>
            <w:pPr>
              <w:pStyle w:val="TableParagraph"/>
              <w:spacing w:line="301" w:lineRule="exact"/>
              <w:ind w:left="6"/>
              <w:jc w:val="center"/>
              <w:rPr>
                <w:sz w:val="28"/>
              </w:rPr>
            </w:pPr>
            <w:r>
              <w:rPr>
                <w:w w:val="100"/>
                <w:sz w:val="28"/>
              </w:rPr>
              <w:t>5</w:t>
            </w:r>
          </w:p>
        </w:tc>
      </w:tr>
      <w:tr>
        <w:trPr>
          <w:trHeight w:val="323" w:hRule="atLeast"/>
        </w:trPr>
        <w:tc>
          <w:tcPr>
            <w:tcW w:w="2266" w:type="dxa"/>
          </w:tcPr>
          <w:p>
            <w:pPr>
              <w:pStyle w:val="TableParagraph"/>
              <w:spacing w:line="304" w:lineRule="exact"/>
              <w:ind w:left="107"/>
              <w:rPr>
                <w:sz w:val="28"/>
              </w:rPr>
            </w:pPr>
            <w:r>
              <w:rPr>
                <w:sz w:val="28"/>
              </w:rPr>
              <w:t>Атырауская</w:t>
            </w:r>
          </w:p>
        </w:tc>
        <w:tc>
          <w:tcPr>
            <w:tcW w:w="1731" w:type="dxa"/>
          </w:tcPr>
          <w:p>
            <w:pPr>
              <w:pStyle w:val="TableParagraph"/>
              <w:spacing w:line="304" w:lineRule="exact"/>
              <w:ind w:left="8"/>
              <w:jc w:val="center"/>
              <w:rPr>
                <w:sz w:val="28"/>
              </w:rPr>
            </w:pPr>
            <w:r>
              <w:rPr>
                <w:w w:val="100"/>
                <w:sz w:val="28"/>
              </w:rPr>
              <w:t>9</w:t>
            </w:r>
          </w:p>
        </w:tc>
        <w:tc>
          <w:tcPr>
            <w:tcW w:w="1779" w:type="dxa"/>
          </w:tcPr>
          <w:p>
            <w:pPr>
              <w:pStyle w:val="TableParagraph"/>
              <w:spacing w:line="304" w:lineRule="exact"/>
              <w:ind w:left="188" w:right="177"/>
              <w:jc w:val="center"/>
              <w:rPr>
                <w:sz w:val="28"/>
              </w:rPr>
            </w:pPr>
            <w:r>
              <w:rPr>
                <w:sz w:val="28"/>
              </w:rPr>
              <w:t>18</w:t>
            </w:r>
          </w:p>
        </w:tc>
        <w:tc>
          <w:tcPr>
            <w:tcW w:w="2113" w:type="dxa"/>
          </w:tcPr>
          <w:p>
            <w:pPr>
              <w:pStyle w:val="TableParagraph"/>
              <w:spacing w:line="304" w:lineRule="exact"/>
              <w:ind w:left="5"/>
              <w:jc w:val="center"/>
              <w:rPr>
                <w:sz w:val="28"/>
              </w:rPr>
            </w:pPr>
            <w:r>
              <w:rPr>
                <w:w w:val="100"/>
                <w:sz w:val="28"/>
              </w:rPr>
              <w:t>-</w:t>
            </w:r>
          </w:p>
        </w:tc>
        <w:tc>
          <w:tcPr>
            <w:tcW w:w="1971" w:type="dxa"/>
          </w:tcPr>
          <w:p>
            <w:pPr>
              <w:pStyle w:val="TableParagraph"/>
              <w:spacing w:line="304" w:lineRule="exact"/>
              <w:ind w:left="7"/>
              <w:jc w:val="center"/>
              <w:rPr>
                <w:sz w:val="28"/>
              </w:rPr>
            </w:pPr>
            <w:r>
              <w:rPr>
                <w:w w:val="100"/>
                <w:sz w:val="28"/>
              </w:rPr>
              <w:t>-</w:t>
            </w:r>
          </w:p>
        </w:tc>
      </w:tr>
      <w:tr>
        <w:trPr>
          <w:trHeight w:val="321" w:hRule="atLeast"/>
        </w:trPr>
        <w:tc>
          <w:tcPr>
            <w:tcW w:w="2266" w:type="dxa"/>
          </w:tcPr>
          <w:p>
            <w:pPr>
              <w:pStyle w:val="TableParagraph"/>
              <w:spacing w:line="301" w:lineRule="exact"/>
              <w:ind w:left="107"/>
              <w:rPr>
                <w:sz w:val="28"/>
              </w:rPr>
            </w:pPr>
            <w:r>
              <w:rPr>
                <w:sz w:val="28"/>
              </w:rPr>
              <w:t>Алматинская</w:t>
            </w:r>
          </w:p>
        </w:tc>
        <w:tc>
          <w:tcPr>
            <w:tcW w:w="1731" w:type="dxa"/>
          </w:tcPr>
          <w:p>
            <w:pPr>
              <w:pStyle w:val="TableParagraph"/>
              <w:spacing w:line="301" w:lineRule="exact"/>
              <w:ind w:left="164" w:right="153"/>
              <w:jc w:val="center"/>
              <w:rPr>
                <w:sz w:val="28"/>
              </w:rPr>
            </w:pPr>
            <w:r>
              <w:rPr>
                <w:sz w:val="28"/>
              </w:rPr>
              <w:t>71</w:t>
            </w:r>
          </w:p>
        </w:tc>
        <w:tc>
          <w:tcPr>
            <w:tcW w:w="1779" w:type="dxa"/>
          </w:tcPr>
          <w:p>
            <w:pPr>
              <w:pStyle w:val="TableParagraph"/>
              <w:spacing w:line="301" w:lineRule="exact"/>
              <w:ind w:left="678"/>
              <w:rPr>
                <w:sz w:val="28"/>
              </w:rPr>
            </w:pPr>
            <w:r>
              <w:rPr>
                <w:sz w:val="28"/>
              </w:rPr>
              <w:t>332</w:t>
            </w:r>
          </w:p>
        </w:tc>
        <w:tc>
          <w:tcPr>
            <w:tcW w:w="2113" w:type="dxa"/>
          </w:tcPr>
          <w:p>
            <w:pPr>
              <w:pStyle w:val="TableParagraph"/>
              <w:spacing w:line="301" w:lineRule="exact"/>
              <w:ind w:left="9"/>
              <w:jc w:val="center"/>
              <w:rPr>
                <w:sz w:val="28"/>
              </w:rPr>
            </w:pPr>
            <w:r>
              <w:rPr>
                <w:w w:val="100"/>
                <w:sz w:val="28"/>
              </w:rPr>
              <w:t>1</w:t>
            </w:r>
          </w:p>
        </w:tc>
        <w:tc>
          <w:tcPr>
            <w:tcW w:w="1971" w:type="dxa"/>
          </w:tcPr>
          <w:p>
            <w:pPr>
              <w:pStyle w:val="TableParagraph"/>
              <w:spacing w:line="301" w:lineRule="exact"/>
              <w:ind w:left="6"/>
              <w:jc w:val="center"/>
              <w:rPr>
                <w:sz w:val="28"/>
              </w:rPr>
            </w:pPr>
            <w:r>
              <w:rPr>
                <w:w w:val="100"/>
                <w:sz w:val="28"/>
              </w:rPr>
              <w:t>2</w:t>
            </w:r>
          </w:p>
        </w:tc>
      </w:tr>
      <w:tr>
        <w:trPr>
          <w:trHeight w:val="321" w:hRule="atLeast"/>
        </w:trPr>
        <w:tc>
          <w:tcPr>
            <w:tcW w:w="2266" w:type="dxa"/>
          </w:tcPr>
          <w:p>
            <w:pPr>
              <w:pStyle w:val="TableParagraph"/>
              <w:spacing w:line="301" w:lineRule="exact"/>
              <w:ind w:left="107"/>
              <w:rPr>
                <w:sz w:val="28"/>
              </w:rPr>
            </w:pPr>
            <w:r>
              <w:rPr>
                <w:sz w:val="28"/>
              </w:rPr>
              <w:t>Актюбинская</w:t>
            </w:r>
          </w:p>
        </w:tc>
        <w:tc>
          <w:tcPr>
            <w:tcW w:w="1731" w:type="dxa"/>
          </w:tcPr>
          <w:p>
            <w:pPr>
              <w:pStyle w:val="TableParagraph"/>
              <w:spacing w:line="301" w:lineRule="exact"/>
              <w:ind w:left="9"/>
              <w:jc w:val="center"/>
              <w:rPr>
                <w:sz w:val="28"/>
              </w:rPr>
            </w:pPr>
            <w:r>
              <w:rPr>
                <w:w w:val="100"/>
                <w:sz w:val="28"/>
              </w:rPr>
              <w:t>-</w:t>
            </w:r>
          </w:p>
        </w:tc>
        <w:tc>
          <w:tcPr>
            <w:tcW w:w="1779" w:type="dxa"/>
          </w:tcPr>
          <w:p>
            <w:pPr>
              <w:pStyle w:val="TableParagraph"/>
              <w:spacing w:line="301" w:lineRule="exact"/>
              <w:ind w:left="678"/>
              <w:rPr>
                <w:sz w:val="28"/>
              </w:rPr>
            </w:pPr>
            <w:r>
              <w:rPr>
                <w:sz w:val="28"/>
              </w:rPr>
              <w:t>210</w:t>
            </w:r>
          </w:p>
        </w:tc>
        <w:tc>
          <w:tcPr>
            <w:tcW w:w="2113" w:type="dxa"/>
          </w:tcPr>
          <w:p>
            <w:pPr>
              <w:pStyle w:val="TableParagraph"/>
              <w:spacing w:line="301" w:lineRule="exact"/>
              <w:ind w:left="9"/>
              <w:jc w:val="center"/>
              <w:rPr>
                <w:sz w:val="28"/>
              </w:rPr>
            </w:pPr>
            <w:r>
              <w:rPr>
                <w:w w:val="100"/>
                <w:sz w:val="28"/>
              </w:rPr>
              <w:t>2</w:t>
            </w:r>
          </w:p>
        </w:tc>
        <w:tc>
          <w:tcPr>
            <w:tcW w:w="1971" w:type="dxa"/>
          </w:tcPr>
          <w:p>
            <w:pPr>
              <w:pStyle w:val="TableParagraph"/>
              <w:spacing w:line="301" w:lineRule="exact"/>
              <w:ind w:left="6"/>
              <w:jc w:val="center"/>
              <w:rPr>
                <w:sz w:val="28"/>
              </w:rPr>
            </w:pPr>
            <w:r>
              <w:rPr>
                <w:w w:val="100"/>
                <w:sz w:val="28"/>
              </w:rPr>
              <w:t>1</w:t>
            </w:r>
          </w:p>
        </w:tc>
      </w:tr>
      <w:tr>
        <w:trPr>
          <w:trHeight w:val="323" w:hRule="atLeast"/>
        </w:trPr>
        <w:tc>
          <w:tcPr>
            <w:tcW w:w="2266" w:type="dxa"/>
          </w:tcPr>
          <w:p>
            <w:pPr>
              <w:pStyle w:val="TableParagraph"/>
              <w:spacing w:line="304" w:lineRule="exact"/>
              <w:ind w:left="107"/>
              <w:rPr>
                <w:sz w:val="28"/>
              </w:rPr>
            </w:pPr>
            <w:r>
              <w:rPr>
                <w:sz w:val="28"/>
              </w:rPr>
              <w:t>Акмолинская</w:t>
            </w:r>
          </w:p>
        </w:tc>
        <w:tc>
          <w:tcPr>
            <w:tcW w:w="1731" w:type="dxa"/>
          </w:tcPr>
          <w:p>
            <w:pPr>
              <w:pStyle w:val="TableParagraph"/>
              <w:spacing w:line="304" w:lineRule="exact"/>
              <w:ind w:left="163" w:right="153"/>
              <w:jc w:val="center"/>
              <w:rPr>
                <w:sz w:val="28"/>
              </w:rPr>
            </w:pPr>
            <w:r>
              <w:rPr>
                <w:sz w:val="28"/>
              </w:rPr>
              <w:t>146</w:t>
            </w:r>
          </w:p>
        </w:tc>
        <w:tc>
          <w:tcPr>
            <w:tcW w:w="1779" w:type="dxa"/>
          </w:tcPr>
          <w:p>
            <w:pPr>
              <w:pStyle w:val="TableParagraph"/>
              <w:spacing w:line="304" w:lineRule="exact"/>
              <w:ind w:left="678"/>
              <w:rPr>
                <w:sz w:val="28"/>
              </w:rPr>
            </w:pPr>
            <w:r>
              <w:rPr>
                <w:sz w:val="28"/>
              </w:rPr>
              <w:t>193</w:t>
            </w:r>
          </w:p>
        </w:tc>
        <w:tc>
          <w:tcPr>
            <w:tcW w:w="2113" w:type="dxa"/>
          </w:tcPr>
          <w:p>
            <w:pPr>
              <w:pStyle w:val="TableParagraph"/>
              <w:spacing w:line="304" w:lineRule="exact"/>
              <w:ind w:left="9"/>
              <w:jc w:val="center"/>
              <w:rPr>
                <w:sz w:val="28"/>
              </w:rPr>
            </w:pPr>
            <w:r>
              <w:rPr>
                <w:w w:val="100"/>
                <w:sz w:val="28"/>
              </w:rPr>
              <w:t>4</w:t>
            </w:r>
          </w:p>
        </w:tc>
        <w:tc>
          <w:tcPr>
            <w:tcW w:w="1971" w:type="dxa"/>
          </w:tcPr>
          <w:p>
            <w:pPr>
              <w:pStyle w:val="TableParagraph"/>
              <w:spacing w:line="304" w:lineRule="exact"/>
              <w:ind w:left="7"/>
              <w:jc w:val="center"/>
              <w:rPr>
                <w:sz w:val="28"/>
              </w:rPr>
            </w:pPr>
            <w:r>
              <w:rPr>
                <w:w w:val="100"/>
                <w:sz w:val="28"/>
              </w:rPr>
              <w:t>-</w:t>
            </w:r>
          </w:p>
        </w:tc>
      </w:tr>
      <w:tr>
        <w:trPr>
          <w:trHeight w:val="321" w:hRule="atLeast"/>
        </w:trPr>
        <w:tc>
          <w:tcPr>
            <w:tcW w:w="2266" w:type="dxa"/>
          </w:tcPr>
          <w:p>
            <w:pPr>
              <w:pStyle w:val="TableParagraph"/>
              <w:spacing w:line="301" w:lineRule="exact"/>
              <w:ind w:left="107"/>
              <w:rPr>
                <w:sz w:val="28"/>
              </w:rPr>
            </w:pPr>
            <w:r>
              <w:rPr>
                <w:sz w:val="28"/>
              </w:rPr>
              <w:t>Мангистауская</w:t>
            </w:r>
          </w:p>
        </w:tc>
        <w:tc>
          <w:tcPr>
            <w:tcW w:w="1731" w:type="dxa"/>
          </w:tcPr>
          <w:p>
            <w:pPr>
              <w:pStyle w:val="TableParagraph"/>
              <w:spacing w:line="301" w:lineRule="exact"/>
              <w:ind w:left="9"/>
              <w:jc w:val="center"/>
              <w:rPr>
                <w:sz w:val="28"/>
              </w:rPr>
            </w:pPr>
            <w:r>
              <w:rPr>
                <w:w w:val="100"/>
                <w:sz w:val="28"/>
              </w:rPr>
              <w:t>-</w:t>
            </w:r>
          </w:p>
        </w:tc>
        <w:tc>
          <w:tcPr>
            <w:tcW w:w="1779" w:type="dxa"/>
          </w:tcPr>
          <w:p>
            <w:pPr>
              <w:pStyle w:val="TableParagraph"/>
              <w:spacing w:line="301" w:lineRule="exact"/>
              <w:ind w:left="7"/>
              <w:jc w:val="center"/>
              <w:rPr>
                <w:sz w:val="28"/>
              </w:rPr>
            </w:pPr>
            <w:r>
              <w:rPr>
                <w:w w:val="100"/>
                <w:sz w:val="28"/>
              </w:rPr>
              <w:t>6</w:t>
            </w:r>
          </w:p>
        </w:tc>
        <w:tc>
          <w:tcPr>
            <w:tcW w:w="2113" w:type="dxa"/>
          </w:tcPr>
          <w:p>
            <w:pPr>
              <w:pStyle w:val="TableParagraph"/>
              <w:spacing w:line="301" w:lineRule="exact"/>
              <w:ind w:left="5"/>
              <w:jc w:val="center"/>
              <w:rPr>
                <w:sz w:val="28"/>
              </w:rPr>
            </w:pPr>
            <w:r>
              <w:rPr>
                <w:w w:val="100"/>
                <w:sz w:val="28"/>
              </w:rPr>
              <w:t>-</w:t>
            </w:r>
          </w:p>
        </w:tc>
        <w:tc>
          <w:tcPr>
            <w:tcW w:w="1971" w:type="dxa"/>
          </w:tcPr>
          <w:p>
            <w:pPr>
              <w:pStyle w:val="TableParagraph"/>
              <w:spacing w:line="301" w:lineRule="exact"/>
              <w:ind w:left="7"/>
              <w:jc w:val="center"/>
              <w:rPr>
                <w:sz w:val="28"/>
              </w:rPr>
            </w:pPr>
            <w:r>
              <w:rPr>
                <w:w w:val="100"/>
                <w:sz w:val="28"/>
              </w:rPr>
              <w:t>-</w:t>
            </w:r>
          </w:p>
        </w:tc>
      </w:tr>
      <w:tr>
        <w:trPr>
          <w:trHeight w:val="323" w:hRule="atLeast"/>
        </w:trPr>
        <w:tc>
          <w:tcPr>
            <w:tcW w:w="2266" w:type="dxa"/>
          </w:tcPr>
          <w:p>
            <w:pPr>
              <w:pStyle w:val="TableParagraph"/>
              <w:spacing w:line="304" w:lineRule="exact"/>
              <w:ind w:left="107"/>
              <w:rPr>
                <w:sz w:val="28"/>
              </w:rPr>
            </w:pPr>
            <w:r>
              <w:rPr>
                <w:sz w:val="28"/>
              </w:rPr>
              <w:t>Итого:</w:t>
            </w:r>
          </w:p>
        </w:tc>
        <w:tc>
          <w:tcPr>
            <w:tcW w:w="1731" w:type="dxa"/>
          </w:tcPr>
          <w:p>
            <w:pPr>
              <w:pStyle w:val="TableParagraph"/>
              <w:spacing w:line="304" w:lineRule="exact"/>
              <w:ind w:left="163" w:right="153"/>
              <w:jc w:val="center"/>
              <w:rPr>
                <w:sz w:val="28"/>
              </w:rPr>
            </w:pPr>
            <w:r>
              <w:rPr>
                <w:sz w:val="28"/>
              </w:rPr>
              <w:t>551</w:t>
            </w:r>
          </w:p>
        </w:tc>
        <w:tc>
          <w:tcPr>
            <w:tcW w:w="1779" w:type="dxa"/>
          </w:tcPr>
          <w:p>
            <w:pPr>
              <w:pStyle w:val="TableParagraph"/>
              <w:spacing w:line="304" w:lineRule="exact"/>
              <w:ind w:left="609"/>
              <w:rPr>
                <w:sz w:val="28"/>
              </w:rPr>
            </w:pPr>
            <w:r>
              <w:rPr>
                <w:sz w:val="28"/>
              </w:rPr>
              <w:t>4008</w:t>
            </w:r>
          </w:p>
        </w:tc>
        <w:tc>
          <w:tcPr>
            <w:tcW w:w="2113" w:type="dxa"/>
          </w:tcPr>
          <w:p>
            <w:pPr>
              <w:pStyle w:val="TableParagraph"/>
              <w:spacing w:line="304" w:lineRule="exact"/>
              <w:ind w:left="895" w:right="887"/>
              <w:jc w:val="center"/>
              <w:rPr>
                <w:sz w:val="28"/>
              </w:rPr>
            </w:pPr>
            <w:r>
              <w:rPr>
                <w:sz w:val="28"/>
              </w:rPr>
              <w:t>69</w:t>
            </w:r>
          </w:p>
        </w:tc>
        <w:tc>
          <w:tcPr>
            <w:tcW w:w="1971" w:type="dxa"/>
          </w:tcPr>
          <w:p>
            <w:pPr>
              <w:pStyle w:val="TableParagraph"/>
              <w:spacing w:line="304" w:lineRule="exact"/>
              <w:ind w:left="284" w:right="274"/>
              <w:jc w:val="center"/>
              <w:rPr>
                <w:sz w:val="28"/>
              </w:rPr>
            </w:pPr>
            <w:r>
              <w:rPr>
                <w:sz w:val="28"/>
              </w:rPr>
              <w:t>23</w:t>
            </w:r>
          </w:p>
        </w:tc>
      </w:tr>
    </w:tbl>
    <w:p>
      <w:pPr>
        <w:spacing w:after="0" w:line="304" w:lineRule="exact"/>
        <w:jc w:val="center"/>
        <w:rPr>
          <w:sz w:val="28"/>
        </w:rPr>
        <w:sectPr>
          <w:pgSz w:w="11910" w:h="16840"/>
          <w:pgMar w:header="0" w:footer="963" w:top="1580" w:bottom="1240" w:left="880" w:right="160"/>
        </w:sectPr>
      </w:pPr>
    </w:p>
    <w:p>
      <w:pPr>
        <w:spacing w:before="76"/>
        <w:ind w:left="1705" w:right="781" w:firstLine="6071"/>
        <w:jc w:val="left"/>
        <w:rPr>
          <w:b/>
          <w:sz w:val="28"/>
        </w:rPr>
      </w:pPr>
      <w:r>
        <w:rPr>
          <w:b/>
          <w:sz w:val="28"/>
        </w:rPr>
        <w:t>Приложение 7 Классификация почвенных очагов сибирской язвы по степени их</w:t>
      </w:r>
    </w:p>
    <w:p>
      <w:pPr>
        <w:spacing w:line="321" w:lineRule="exact" w:before="0"/>
        <w:ind w:left="134" w:right="0" w:firstLine="0"/>
        <w:jc w:val="center"/>
        <w:rPr>
          <w:b/>
          <w:sz w:val="28"/>
        </w:rPr>
      </w:pPr>
      <w:r>
        <w:rPr>
          <w:b/>
          <w:sz w:val="28"/>
        </w:rPr>
        <w:t>опасности</w:t>
      </w:r>
    </w:p>
    <w:p>
      <w:pPr>
        <w:pStyle w:val="BodyText"/>
        <w:spacing w:before="2"/>
        <w:ind w:left="0"/>
        <w:rPr>
          <w:b/>
        </w:rPr>
      </w:pPr>
    </w:p>
    <w:tbl>
      <w:tblPr>
        <w:tblW w:w="0" w:type="auto"/>
        <w:jc w:val="left"/>
        <w:tblInd w:w="7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102"/>
        <w:gridCol w:w="2269"/>
        <w:gridCol w:w="2307"/>
        <w:gridCol w:w="1570"/>
        <w:gridCol w:w="1323"/>
        <w:gridCol w:w="1464"/>
      </w:tblGrid>
      <w:tr>
        <w:trPr>
          <w:trHeight w:val="1655" w:hRule="atLeast"/>
        </w:trPr>
        <w:tc>
          <w:tcPr>
            <w:tcW w:w="1102" w:type="dxa"/>
          </w:tcPr>
          <w:p>
            <w:pPr>
              <w:pStyle w:val="TableParagraph"/>
              <w:ind w:left="107" w:right="194"/>
              <w:rPr>
                <w:sz w:val="24"/>
              </w:rPr>
            </w:pPr>
            <w:r>
              <w:rPr>
                <w:sz w:val="24"/>
              </w:rPr>
              <w:t>Период (годы)</w:t>
            </w:r>
          </w:p>
        </w:tc>
        <w:tc>
          <w:tcPr>
            <w:tcW w:w="2269" w:type="dxa"/>
          </w:tcPr>
          <w:p>
            <w:pPr>
              <w:pStyle w:val="TableParagraph"/>
              <w:ind w:left="104" w:right="100"/>
              <w:rPr>
                <w:sz w:val="24"/>
              </w:rPr>
            </w:pPr>
            <w:r>
              <w:rPr>
                <w:sz w:val="24"/>
              </w:rPr>
              <w:t>Способы захоронения животных, павших от сибирской язвы</w:t>
            </w:r>
          </w:p>
        </w:tc>
        <w:tc>
          <w:tcPr>
            <w:tcW w:w="2307" w:type="dxa"/>
          </w:tcPr>
          <w:p>
            <w:pPr>
              <w:pStyle w:val="TableParagraph"/>
              <w:ind w:left="106" w:right="160"/>
              <w:rPr>
                <w:sz w:val="24"/>
              </w:rPr>
            </w:pPr>
            <w:r>
              <w:rPr>
                <w:sz w:val="24"/>
              </w:rPr>
              <w:t>Основные регламентирующие документы</w:t>
            </w:r>
          </w:p>
        </w:tc>
        <w:tc>
          <w:tcPr>
            <w:tcW w:w="1570" w:type="dxa"/>
          </w:tcPr>
          <w:p>
            <w:pPr>
              <w:pStyle w:val="TableParagraph"/>
              <w:ind w:left="106" w:right="51"/>
              <w:rPr>
                <w:sz w:val="24"/>
              </w:rPr>
            </w:pPr>
            <w:r>
              <w:rPr>
                <w:sz w:val="24"/>
              </w:rPr>
              <w:t>Степень риска заражения возбудителе</w:t>
            </w:r>
          </w:p>
          <w:p>
            <w:pPr>
              <w:pStyle w:val="TableParagraph"/>
              <w:spacing w:line="270" w:lineRule="atLeast"/>
              <w:ind w:left="106" w:right="51"/>
              <w:rPr>
                <w:sz w:val="24"/>
              </w:rPr>
            </w:pPr>
            <w:r>
              <w:rPr>
                <w:sz w:val="24"/>
              </w:rPr>
              <w:t>м сибирской язвы</w:t>
            </w:r>
          </w:p>
        </w:tc>
        <w:tc>
          <w:tcPr>
            <w:tcW w:w="1323" w:type="dxa"/>
          </w:tcPr>
          <w:p>
            <w:pPr>
              <w:pStyle w:val="TableParagraph"/>
              <w:ind w:left="106" w:right="89"/>
              <w:rPr>
                <w:sz w:val="24"/>
              </w:rPr>
            </w:pPr>
            <w:r>
              <w:rPr>
                <w:sz w:val="24"/>
              </w:rPr>
              <w:t>Количеств о вспышек среди животных</w:t>
            </w:r>
          </w:p>
        </w:tc>
        <w:tc>
          <w:tcPr>
            <w:tcW w:w="1464" w:type="dxa"/>
          </w:tcPr>
          <w:p>
            <w:pPr>
              <w:pStyle w:val="TableParagraph"/>
              <w:ind w:left="106" w:right="126"/>
              <w:rPr>
                <w:sz w:val="24"/>
              </w:rPr>
            </w:pPr>
            <w:r>
              <w:rPr>
                <w:sz w:val="24"/>
              </w:rPr>
              <w:t>Предполага емое количество почвенных очагов</w:t>
            </w:r>
          </w:p>
        </w:tc>
      </w:tr>
      <w:tr>
        <w:trPr>
          <w:trHeight w:val="554" w:hRule="atLeast"/>
        </w:trPr>
        <w:tc>
          <w:tcPr>
            <w:tcW w:w="1102" w:type="dxa"/>
          </w:tcPr>
          <w:p>
            <w:pPr>
              <w:pStyle w:val="TableParagraph"/>
              <w:spacing w:line="270" w:lineRule="exact"/>
              <w:ind w:left="107"/>
              <w:rPr>
                <w:sz w:val="24"/>
              </w:rPr>
            </w:pPr>
            <w:r>
              <w:rPr>
                <w:sz w:val="24"/>
              </w:rPr>
              <w:t>1935-</w:t>
            </w:r>
          </w:p>
          <w:p>
            <w:pPr>
              <w:pStyle w:val="TableParagraph"/>
              <w:spacing w:line="264" w:lineRule="exact"/>
              <w:ind w:left="107"/>
              <w:rPr>
                <w:sz w:val="24"/>
              </w:rPr>
            </w:pPr>
            <w:r>
              <w:rPr>
                <w:sz w:val="24"/>
              </w:rPr>
              <w:t>1950</w:t>
            </w:r>
          </w:p>
        </w:tc>
        <w:tc>
          <w:tcPr>
            <w:tcW w:w="2269" w:type="dxa"/>
          </w:tcPr>
          <w:p>
            <w:pPr>
              <w:pStyle w:val="TableParagraph"/>
              <w:tabs>
                <w:tab w:pos="2042" w:val="left" w:leader="none"/>
              </w:tabs>
              <w:spacing w:line="270" w:lineRule="exact"/>
              <w:ind w:left="104"/>
              <w:rPr>
                <w:sz w:val="24"/>
              </w:rPr>
            </w:pPr>
            <w:r>
              <w:rPr>
                <w:sz w:val="24"/>
              </w:rPr>
              <w:t>1)захоронение</w:t>
              <w:tab/>
              <w:t>в</w:t>
            </w:r>
          </w:p>
          <w:p>
            <w:pPr>
              <w:pStyle w:val="TableParagraph"/>
              <w:spacing w:line="264" w:lineRule="exact"/>
              <w:ind w:left="104"/>
              <w:rPr>
                <w:sz w:val="24"/>
              </w:rPr>
            </w:pPr>
            <w:r>
              <w:rPr>
                <w:sz w:val="24"/>
              </w:rPr>
              <w:t>почву</w:t>
            </w:r>
          </w:p>
        </w:tc>
        <w:tc>
          <w:tcPr>
            <w:tcW w:w="2307" w:type="dxa"/>
          </w:tcPr>
          <w:p>
            <w:pPr>
              <w:pStyle w:val="TableParagraph"/>
              <w:spacing w:line="270" w:lineRule="exact"/>
              <w:ind w:left="106"/>
              <w:rPr>
                <w:sz w:val="24"/>
              </w:rPr>
            </w:pPr>
            <w:r>
              <w:rPr>
                <w:sz w:val="24"/>
              </w:rPr>
              <w:t>отсутствуют</w:t>
            </w:r>
          </w:p>
        </w:tc>
        <w:tc>
          <w:tcPr>
            <w:tcW w:w="1570" w:type="dxa"/>
          </w:tcPr>
          <w:p>
            <w:pPr>
              <w:pStyle w:val="TableParagraph"/>
              <w:spacing w:line="270" w:lineRule="exact"/>
              <w:ind w:left="106"/>
              <w:rPr>
                <w:sz w:val="24"/>
              </w:rPr>
            </w:pPr>
            <w:r>
              <w:rPr>
                <w:sz w:val="24"/>
              </w:rPr>
              <w:t>высокий</w:t>
            </w:r>
          </w:p>
        </w:tc>
        <w:tc>
          <w:tcPr>
            <w:tcW w:w="1323" w:type="dxa"/>
          </w:tcPr>
          <w:p>
            <w:pPr>
              <w:pStyle w:val="TableParagraph"/>
              <w:spacing w:line="270" w:lineRule="exact"/>
              <w:ind w:left="106"/>
              <w:rPr>
                <w:sz w:val="24"/>
              </w:rPr>
            </w:pPr>
            <w:r>
              <w:rPr>
                <w:sz w:val="24"/>
              </w:rPr>
              <w:t>551</w:t>
            </w:r>
          </w:p>
        </w:tc>
        <w:tc>
          <w:tcPr>
            <w:tcW w:w="1464" w:type="dxa"/>
          </w:tcPr>
          <w:p>
            <w:pPr>
              <w:pStyle w:val="TableParagraph"/>
              <w:spacing w:line="270" w:lineRule="exact"/>
              <w:ind w:left="106"/>
              <w:rPr>
                <w:sz w:val="24"/>
              </w:rPr>
            </w:pPr>
            <w:r>
              <w:rPr>
                <w:sz w:val="24"/>
              </w:rPr>
              <w:t>551</w:t>
            </w:r>
          </w:p>
        </w:tc>
      </w:tr>
      <w:tr>
        <w:trPr>
          <w:trHeight w:val="827" w:hRule="atLeast"/>
        </w:trPr>
        <w:tc>
          <w:tcPr>
            <w:tcW w:w="1102" w:type="dxa"/>
            <w:vMerge w:val="restart"/>
          </w:tcPr>
          <w:p>
            <w:pPr>
              <w:pStyle w:val="TableParagraph"/>
              <w:spacing w:line="268" w:lineRule="exact"/>
              <w:ind w:left="107"/>
              <w:rPr>
                <w:sz w:val="24"/>
              </w:rPr>
            </w:pPr>
            <w:r>
              <w:rPr>
                <w:sz w:val="24"/>
              </w:rPr>
              <w:t>1951-</w:t>
            </w:r>
          </w:p>
          <w:p>
            <w:pPr>
              <w:pStyle w:val="TableParagraph"/>
              <w:ind w:left="107"/>
              <w:rPr>
                <w:sz w:val="24"/>
              </w:rPr>
            </w:pPr>
            <w:r>
              <w:rPr>
                <w:sz w:val="24"/>
              </w:rPr>
              <w:t>1995</w:t>
            </w:r>
          </w:p>
        </w:tc>
        <w:tc>
          <w:tcPr>
            <w:tcW w:w="2269" w:type="dxa"/>
          </w:tcPr>
          <w:p>
            <w:pPr>
              <w:pStyle w:val="TableParagraph"/>
              <w:tabs>
                <w:tab w:pos="627" w:val="left" w:leader="none"/>
                <w:tab w:pos="1920" w:val="left" w:leader="none"/>
              </w:tabs>
              <w:ind w:left="104" w:right="100"/>
              <w:rPr>
                <w:sz w:val="24"/>
              </w:rPr>
            </w:pPr>
            <w:r>
              <w:rPr>
                <w:sz w:val="24"/>
              </w:rPr>
              <w:t>1)</w:t>
              <w:tab/>
              <w:t>сжигание</w:t>
              <w:tab/>
            </w:r>
            <w:r>
              <w:rPr>
                <w:spacing w:val="-8"/>
                <w:sz w:val="24"/>
              </w:rPr>
              <w:t>на </w:t>
            </w:r>
            <w:r>
              <w:rPr>
                <w:sz w:val="24"/>
              </w:rPr>
              <w:t>утильзаводах;</w:t>
            </w:r>
          </w:p>
        </w:tc>
        <w:tc>
          <w:tcPr>
            <w:tcW w:w="2307" w:type="dxa"/>
            <w:vMerge w:val="restart"/>
          </w:tcPr>
          <w:p>
            <w:pPr>
              <w:pStyle w:val="TableParagraph"/>
              <w:tabs>
                <w:tab w:pos="1819" w:val="left" w:leader="none"/>
              </w:tabs>
              <w:ind w:left="106" w:right="95"/>
              <w:rPr>
                <w:sz w:val="24"/>
              </w:rPr>
            </w:pPr>
            <w:r>
              <w:rPr>
                <w:color w:val="221F1F"/>
                <w:sz w:val="24"/>
              </w:rPr>
              <w:t>ветеринарно - санитарные правила по утилизации, уборке и уничтожению трупов животных и отходов, получаемых</w:t>
              <w:tab/>
            </w:r>
            <w:r>
              <w:rPr>
                <w:color w:val="221F1F"/>
                <w:spacing w:val="-5"/>
                <w:sz w:val="24"/>
              </w:rPr>
              <w:t>при </w:t>
            </w:r>
            <w:r>
              <w:rPr>
                <w:color w:val="221F1F"/>
                <w:sz w:val="24"/>
              </w:rPr>
              <w:t>переработке сырых животных продуктов, утвержденных министерством сельского хозяйства СССР 6 апреля</w:t>
            </w:r>
            <w:r>
              <w:rPr>
                <w:color w:val="221F1F"/>
                <w:spacing w:val="2"/>
                <w:sz w:val="24"/>
              </w:rPr>
              <w:t> </w:t>
            </w:r>
            <w:r>
              <w:rPr>
                <w:color w:val="221F1F"/>
                <w:spacing w:val="-3"/>
                <w:sz w:val="24"/>
              </w:rPr>
              <w:t>1951</w:t>
            </w:r>
          </w:p>
          <w:p>
            <w:pPr>
              <w:pStyle w:val="TableParagraph"/>
              <w:spacing w:line="264" w:lineRule="exact"/>
              <w:ind w:left="106"/>
              <w:rPr>
                <w:sz w:val="24"/>
              </w:rPr>
            </w:pPr>
            <w:r>
              <w:rPr>
                <w:color w:val="221F1F"/>
                <w:sz w:val="24"/>
              </w:rPr>
              <w:t>г.</w:t>
            </w:r>
          </w:p>
        </w:tc>
        <w:tc>
          <w:tcPr>
            <w:tcW w:w="1570" w:type="dxa"/>
          </w:tcPr>
          <w:p>
            <w:pPr>
              <w:pStyle w:val="TableParagraph"/>
              <w:spacing w:line="268" w:lineRule="exact"/>
              <w:ind w:left="106"/>
              <w:rPr>
                <w:sz w:val="24"/>
              </w:rPr>
            </w:pPr>
            <w:r>
              <w:rPr>
                <w:sz w:val="24"/>
              </w:rPr>
              <w:t>отсутствует</w:t>
            </w:r>
          </w:p>
        </w:tc>
        <w:tc>
          <w:tcPr>
            <w:tcW w:w="1323" w:type="dxa"/>
            <w:vMerge w:val="restart"/>
          </w:tcPr>
          <w:p>
            <w:pPr>
              <w:pStyle w:val="TableParagraph"/>
              <w:spacing w:line="268" w:lineRule="exact"/>
              <w:ind w:left="106"/>
              <w:rPr>
                <w:sz w:val="24"/>
              </w:rPr>
            </w:pPr>
            <w:r>
              <w:rPr>
                <w:sz w:val="24"/>
              </w:rPr>
              <w:t>4008</w:t>
            </w:r>
          </w:p>
        </w:tc>
        <w:tc>
          <w:tcPr>
            <w:tcW w:w="1464" w:type="dxa"/>
            <w:vMerge w:val="restart"/>
          </w:tcPr>
          <w:p>
            <w:pPr>
              <w:pStyle w:val="TableParagraph"/>
              <w:spacing w:line="268" w:lineRule="exact"/>
              <w:ind w:left="106"/>
              <w:rPr>
                <w:sz w:val="24"/>
              </w:rPr>
            </w:pPr>
            <w:r>
              <w:rPr>
                <w:sz w:val="24"/>
              </w:rPr>
              <w:t>4008</w:t>
            </w:r>
          </w:p>
        </w:tc>
      </w:tr>
      <w:tr>
        <w:trPr>
          <w:trHeight w:val="827" w:hRule="atLeast"/>
        </w:trPr>
        <w:tc>
          <w:tcPr>
            <w:tcW w:w="1102" w:type="dxa"/>
            <w:vMerge/>
            <w:tcBorders>
              <w:top w:val="nil"/>
            </w:tcBorders>
          </w:tcPr>
          <w:p>
            <w:pPr>
              <w:rPr>
                <w:sz w:val="2"/>
                <w:szCs w:val="2"/>
              </w:rPr>
            </w:pPr>
          </w:p>
        </w:tc>
        <w:tc>
          <w:tcPr>
            <w:tcW w:w="2269" w:type="dxa"/>
          </w:tcPr>
          <w:p>
            <w:pPr>
              <w:pStyle w:val="TableParagraph"/>
              <w:tabs>
                <w:tab w:pos="534" w:val="left" w:leader="none"/>
                <w:tab w:pos="2044" w:val="left" w:leader="none"/>
              </w:tabs>
              <w:ind w:left="104" w:right="98"/>
              <w:rPr>
                <w:sz w:val="24"/>
              </w:rPr>
            </w:pPr>
            <w:r>
              <w:rPr>
                <w:sz w:val="24"/>
              </w:rPr>
              <w:t>2)</w:t>
              <w:tab/>
              <w:t>захоронение</w:t>
              <w:tab/>
            </w:r>
            <w:r>
              <w:rPr>
                <w:spacing w:val="-17"/>
                <w:sz w:val="24"/>
              </w:rPr>
              <w:t>в </w:t>
            </w:r>
            <w:r>
              <w:rPr>
                <w:sz w:val="24"/>
              </w:rPr>
              <w:t>ямы</w:t>
            </w:r>
            <w:r>
              <w:rPr>
                <w:spacing w:val="59"/>
                <w:sz w:val="24"/>
              </w:rPr>
              <w:t> </w:t>
            </w:r>
            <w:r>
              <w:rPr>
                <w:sz w:val="24"/>
              </w:rPr>
              <w:t>беккери;</w:t>
            </w:r>
          </w:p>
        </w:tc>
        <w:tc>
          <w:tcPr>
            <w:tcW w:w="2307" w:type="dxa"/>
            <w:vMerge/>
            <w:tcBorders>
              <w:top w:val="nil"/>
            </w:tcBorders>
          </w:tcPr>
          <w:p>
            <w:pPr>
              <w:rPr>
                <w:sz w:val="2"/>
                <w:szCs w:val="2"/>
              </w:rPr>
            </w:pPr>
          </w:p>
        </w:tc>
        <w:tc>
          <w:tcPr>
            <w:tcW w:w="1570" w:type="dxa"/>
          </w:tcPr>
          <w:p>
            <w:pPr>
              <w:pStyle w:val="TableParagraph"/>
              <w:spacing w:line="268" w:lineRule="exact"/>
              <w:ind w:left="106"/>
              <w:rPr>
                <w:sz w:val="24"/>
              </w:rPr>
            </w:pPr>
            <w:r>
              <w:rPr>
                <w:sz w:val="24"/>
              </w:rPr>
              <w:t>низкий</w:t>
            </w:r>
          </w:p>
        </w:tc>
        <w:tc>
          <w:tcPr>
            <w:tcW w:w="1323" w:type="dxa"/>
            <w:vMerge/>
            <w:tcBorders>
              <w:top w:val="nil"/>
            </w:tcBorders>
          </w:tcPr>
          <w:p>
            <w:pPr>
              <w:rPr>
                <w:sz w:val="2"/>
                <w:szCs w:val="2"/>
              </w:rPr>
            </w:pPr>
          </w:p>
        </w:tc>
        <w:tc>
          <w:tcPr>
            <w:tcW w:w="1464" w:type="dxa"/>
            <w:vMerge/>
            <w:tcBorders>
              <w:top w:val="nil"/>
            </w:tcBorders>
          </w:tcPr>
          <w:p>
            <w:pPr>
              <w:rPr>
                <w:sz w:val="2"/>
                <w:szCs w:val="2"/>
              </w:rPr>
            </w:pPr>
          </w:p>
        </w:tc>
      </w:tr>
      <w:tr>
        <w:trPr>
          <w:trHeight w:val="827" w:hRule="atLeast"/>
        </w:trPr>
        <w:tc>
          <w:tcPr>
            <w:tcW w:w="1102" w:type="dxa"/>
            <w:vMerge/>
            <w:tcBorders>
              <w:top w:val="nil"/>
            </w:tcBorders>
          </w:tcPr>
          <w:p>
            <w:pPr>
              <w:rPr>
                <w:sz w:val="2"/>
                <w:szCs w:val="2"/>
              </w:rPr>
            </w:pPr>
          </w:p>
        </w:tc>
        <w:tc>
          <w:tcPr>
            <w:tcW w:w="2269" w:type="dxa"/>
          </w:tcPr>
          <w:p>
            <w:pPr>
              <w:pStyle w:val="TableParagraph"/>
              <w:tabs>
                <w:tab w:pos="534" w:val="left" w:leader="none"/>
                <w:tab w:pos="2044" w:val="left" w:leader="none"/>
              </w:tabs>
              <w:ind w:left="104" w:right="98"/>
              <w:rPr>
                <w:sz w:val="24"/>
              </w:rPr>
            </w:pPr>
            <w:r>
              <w:rPr>
                <w:sz w:val="24"/>
              </w:rPr>
              <w:t>3)</w:t>
              <w:tab/>
              <w:t>захоронение</w:t>
              <w:tab/>
            </w:r>
            <w:r>
              <w:rPr>
                <w:spacing w:val="-17"/>
                <w:sz w:val="24"/>
              </w:rPr>
              <w:t>в </w:t>
            </w:r>
            <w:r>
              <w:rPr>
                <w:sz w:val="24"/>
              </w:rPr>
              <w:t>почву;</w:t>
            </w:r>
          </w:p>
        </w:tc>
        <w:tc>
          <w:tcPr>
            <w:tcW w:w="2307" w:type="dxa"/>
            <w:vMerge/>
            <w:tcBorders>
              <w:top w:val="nil"/>
            </w:tcBorders>
          </w:tcPr>
          <w:p>
            <w:pPr>
              <w:rPr>
                <w:sz w:val="2"/>
                <w:szCs w:val="2"/>
              </w:rPr>
            </w:pPr>
          </w:p>
        </w:tc>
        <w:tc>
          <w:tcPr>
            <w:tcW w:w="1570" w:type="dxa"/>
          </w:tcPr>
          <w:p>
            <w:pPr>
              <w:pStyle w:val="TableParagraph"/>
              <w:spacing w:line="268" w:lineRule="exact"/>
              <w:ind w:left="106"/>
              <w:rPr>
                <w:sz w:val="24"/>
              </w:rPr>
            </w:pPr>
            <w:r>
              <w:rPr>
                <w:sz w:val="24"/>
              </w:rPr>
              <w:t>высокий</w:t>
            </w:r>
          </w:p>
        </w:tc>
        <w:tc>
          <w:tcPr>
            <w:tcW w:w="1323" w:type="dxa"/>
            <w:vMerge/>
            <w:tcBorders>
              <w:top w:val="nil"/>
            </w:tcBorders>
          </w:tcPr>
          <w:p>
            <w:pPr>
              <w:rPr>
                <w:sz w:val="2"/>
                <w:szCs w:val="2"/>
              </w:rPr>
            </w:pPr>
          </w:p>
        </w:tc>
        <w:tc>
          <w:tcPr>
            <w:tcW w:w="1464" w:type="dxa"/>
            <w:vMerge/>
            <w:tcBorders>
              <w:top w:val="nil"/>
            </w:tcBorders>
          </w:tcPr>
          <w:p>
            <w:pPr>
              <w:rPr>
                <w:sz w:val="2"/>
                <w:szCs w:val="2"/>
              </w:rPr>
            </w:pPr>
          </w:p>
        </w:tc>
      </w:tr>
      <w:tr>
        <w:trPr>
          <w:trHeight w:val="1903" w:hRule="atLeast"/>
        </w:trPr>
        <w:tc>
          <w:tcPr>
            <w:tcW w:w="1102" w:type="dxa"/>
            <w:vMerge/>
            <w:tcBorders>
              <w:top w:val="nil"/>
            </w:tcBorders>
          </w:tcPr>
          <w:p>
            <w:pPr>
              <w:rPr>
                <w:sz w:val="2"/>
                <w:szCs w:val="2"/>
              </w:rPr>
            </w:pPr>
          </w:p>
        </w:tc>
        <w:tc>
          <w:tcPr>
            <w:tcW w:w="2269" w:type="dxa"/>
          </w:tcPr>
          <w:p>
            <w:pPr>
              <w:pStyle w:val="TableParagraph"/>
              <w:tabs>
                <w:tab w:pos="2044" w:val="left" w:leader="none"/>
              </w:tabs>
              <w:ind w:left="104" w:right="98"/>
              <w:jc w:val="both"/>
              <w:rPr>
                <w:sz w:val="24"/>
              </w:rPr>
            </w:pPr>
            <w:r>
              <w:rPr>
                <w:sz w:val="24"/>
              </w:rPr>
              <w:t>4) сжигание (без зольного остатка) и захоронение</w:t>
              <w:tab/>
            </w:r>
            <w:r>
              <w:rPr>
                <w:spacing w:val="-17"/>
                <w:sz w:val="24"/>
              </w:rPr>
              <w:t>в </w:t>
            </w:r>
            <w:r>
              <w:rPr>
                <w:sz w:val="24"/>
              </w:rPr>
              <w:t>почву</w:t>
            </w:r>
          </w:p>
        </w:tc>
        <w:tc>
          <w:tcPr>
            <w:tcW w:w="2307" w:type="dxa"/>
            <w:vMerge/>
            <w:tcBorders>
              <w:top w:val="nil"/>
            </w:tcBorders>
          </w:tcPr>
          <w:p>
            <w:pPr>
              <w:rPr>
                <w:sz w:val="2"/>
                <w:szCs w:val="2"/>
              </w:rPr>
            </w:pPr>
          </w:p>
        </w:tc>
        <w:tc>
          <w:tcPr>
            <w:tcW w:w="1570" w:type="dxa"/>
          </w:tcPr>
          <w:p>
            <w:pPr>
              <w:pStyle w:val="TableParagraph"/>
              <w:spacing w:line="268" w:lineRule="exact"/>
              <w:ind w:left="106"/>
              <w:rPr>
                <w:sz w:val="24"/>
              </w:rPr>
            </w:pPr>
            <w:r>
              <w:rPr>
                <w:sz w:val="24"/>
              </w:rPr>
              <w:t>низкий</w:t>
            </w:r>
          </w:p>
        </w:tc>
        <w:tc>
          <w:tcPr>
            <w:tcW w:w="1323" w:type="dxa"/>
            <w:vMerge/>
            <w:tcBorders>
              <w:top w:val="nil"/>
            </w:tcBorders>
          </w:tcPr>
          <w:p>
            <w:pPr>
              <w:rPr>
                <w:sz w:val="2"/>
                <w:szCs w:val="2"/>
              </w:rPr>
            </w:pPr>
          </w:p>
        </w:tc>
        <w:tc>
          <w:tcPr>
            <w:tcW w:w="1464" w:type="dxa"/>
            <w:vMerge/>
            <w:tcBorders>
              <w:top w:val="nil"/>
            </w:tcBorders>
          </w:tcPr>
          <w:p>
            <w:pPr>
              <w:rPr>
                <w:sz w:val="2"/>
                <w:szCs w:val="2"/>
              </w:rPr>
            </w:pPr>
          </w:p>
        </w:tc>
      </w:tr>
      <w:tr>
        <w:trPr>
          <w:trHeight w:val="2208" w:hRule="atLeast"/>
        </w:trPr>
        <w:tc>
          <w:tcPr>
            <w:tcW w:w="1102" w:type="dxa"/>
          </w:tcPr>
          <w:p>
            <w:pPr>
              <w:pStyle w:val="TableParagraph"/>
              <w:spacing w:line="268" w:lineRule="exact"/>
              <w:ind w:left="107"/>
              <w:rPr>
                <w:sz w:val="24"/>
              </w:rPr>
            </w:pPr>
            <w:r>
              <w:rPr>
                <w:sz w:val="24"/>
              </w:rPr>
              <w:t>1996-</w:t>
            </w:r>
          </w:p>
          <w:p>
            <w:pPr>
              <w:pStyle w:val="TableParagraph"/>
              <w:ind w:left="107"/>
              <w:rPr>
                <w:sz w:val="24"/>
              </w:rPr>
            </w:pPr>
            <w:r>
              <w:rPr>
                <w:sz w:val="24"/>
              </w:rPr>
              <w:t>2002</w:t>
            </w:r>
          </w:p>
        </w:tc>
        <w:tc>
          <w:tcPr>
            <w:tcW w:w="2269" w:type="dxa"/>
          </w:tcPr>
          <w:p>
            <w:pPr>
              <w:pStyle w:val="TableParagraph"/>
              <w:tabs>
                <w:tab w:pos="651" w:val="left" w:leader="none"/>
                <w:tab w:pos="1968" w:val="left" w:leader="none"/>
                <w:tab w:pos="2044" w:val="left" w:leader="none"/>
              </w:tabs>
              <w:ind w:left="104" w:right="98"/>
              <w:rPr>
                <w:sz w:val="24"/>
              </w:rPr>
            </w:pPr>
            <w:r>
              <w:rPr>
                <w:sz w:val="24"/>
              </w:rPr>
              <w:t>1)</w:t>
              <w:tab/>
              <w:t>сжигание</w:t>
              <w:tab/>
            </w:r>
            <w:r>
              <w:rPr>
                <w:spacing w:val="-7"/>
                <w:sz w:val="24"/>
              </w:rPr>
              <w:t>(с </w:t>
            </w:r>
            <w:r>
              <w:rPr>
                <w:sz w:val="24"/>
              </w:rPr>
              <w:t>образованием зольного остатка) м захоронения</w:t>
              <w:tab/>
              <w:tab/>
            </w:r>
            <w:r>
              <w:rPr>
                <w:spacing w:val="-17"/>
                <w:sz w:val="24"/>
              </w:rPr>
              <w:t>в </w:t>
            </w:r>
            <w:r>
              <w:rPr>
                <w:sz w:val="24"/>
              </w:rPr>
              <w:t>почву</w:t>
            </w:r>
          </w:p>
        </w:tc>
        <w:tc>
          <w:tcPr>
            <w:tcW w:w="2307" w:type="dxa"/>
          </w:tcPr>
          <w:p>
            <w:pPr>
              <w:pStyle w:val="TableParagraph"/>
              <w:tabs>
                <w:tab w:pos="747" w:val="left" w:leader="none"/>
                <w:tab w:pos="1718" w:val="left" w:leader="none"/>
              </w:tabs>
              <w:ind w:left="106" w:right="95"/>
              <w:rPr>
                <w:sz w:val="24"/>
              </w:rPr>
            </w:pPr>
            <w:r>
              <w:rPr>
                <w:color w:val="221F1F"/>
                <w:sz w:val="24"/>
              </w:rPr>
              <w:t>Ветеринарно- санитарные правила по</w:t>
              <w:tab/>
            </w:r>
            <w:r>
              <w:rPr>
                <w:color w:val="221F1F"/>
                <w:spacing w:val="-1"/>
                <w:sz w:val="24"/>
              </w:rPr>
              <w:t>профилактике </w:t>
            </w:r>
            <w:r>
              <w:rPr>
                <w:color w:val="221F1F"/>
                <w:sz w:val="24"/>
              </w:rPr>
              <w:t>сибирской</w:t>
              <w:tab/>
            </w:r>
            <w:r>
              <w:rPr>
                <w:color w:val="221F1F"/>
                <w:spacing w:val="-5"/>
                <w:sz w:val="24"/>
              </w:rPr>
              <w:t>язвы</w:t>
            </w:r>
          </w:p>
          <w:p>
            <w:pPr>
              <w:pStyle w:val="TableParagraph"/>
              <w:tabs>
                <w:tab w:pos="2067" w:val="left" w:leader="none"/>
              </w:tabs>
              <w:ind w:left="106"/>
              <w:rPr>
                <w:sz w:val="24"/>
              </w:rPr>
            </w:pPr>
            <w:r>
              <w:rPr>
                <w:color w:val="221F1F"/>
                <w:sz w:val="24"/>
              </w:rPr>
              <w:t>человека</w:t>
              <w:tab/>
              <w:t>и</w:t>
            </w:r>
          </w:p>
          <w:p>
            <w:pPr>
              <w:pStyle w:val="TableParagraph"/>
              <w:ind w:left="106"/>
              <w:rPr>
                <w:sz w:val="24"/>
              </w:rPr>
            </w:pPr>
            <w:r>
              <w:rPr>
                <w:color w:val="221F1F"/>
                <w:sz w:val="24"/>
              </w:rPr>
              <w:t>животных</w:t>
            </w:r>
          </w:p>
          <w:p>
            <w:pPr>
              <w:pStyle w:val="TableParagraph"/>
              <w:spacing w:line="270" w:lineRule="atLeast"/>
              <w:ind w:left="106" w:right="160"/>
              <w:rPr>
                <w:sz w:val="24"/>
              </w:rPr>
            </w:pPr>
            <w:r>
              <w:rPr>
                <w:color w:val="221F1F"/>
                <w:sz w:val="24"/>
              </w:rPr>
              <w:t>(сп 3.1.089-96 и вп 13.3. 1320-96)</w:t>
            </w:r>
          </w:p>
        </w:tc>
        <w:tc>
          <w:tcPr>
            <w:tcW w:w="1570" w:type="dxa"/>
          </w:tcPr>
          <w:p>
            <w:pPr>
              <w:pStyle w:val="TableParagraph"/>
              <w:spacing w:line="268" w:lineRule="exact"/>
              <w:ind w:left="106"/>
              <w:rPr>
                <w:sz w:val="24"/>
              </w:rPr>
            </w:pPr>
            <w:r>
              <w:rPr>
                <w:sz w:val="24"/>
              </w:rPr>
              <w:t>низкий</w:t>
            </w:r>
          </w:p>
        </w:tc>
        <w:tc>
          <w:tcPr>
            <w:tcW w:w="1323" w:type="dxa"/>
          </w:tcPr>
          <w:p>
            <w:pPr>
              <w:pStyle w:val="TableParagraph"/>
              <w:spacing w:line="268" w:lineRule="exact"/>
              <w:ind w:left="106"/>
              <w:rPr>
                <w:sz w:val="24"/>
              </w:rPr>
            </w:pPr>
            <w:r>
              <w:rPr>
                <w:sz w:val="24"/>
              </w:rPr>
              <w:t>69</w:t>
            </w:r>
          </w:p>
        </w:tc>
        <w:tc>
          <w:tcPr>
            <w:tcW w:w="1464" w:type="dxa"/>
          </w:tcPr>
          <w:p>
            <w:pPr>
              <w:pStyle w:val="TableParagraph"/>
              <w:spacing w:line="268" w:lineRule="exact"/>
              <w:ind w:left="106"/>
              <w:rPr>
                <w:sz w:val="24"/>
              </w:rPr>
            </w:pPr>
            <w:r>
              <w:rPr>
                <w:sz w:val="24"/>
              </w:rPr>
              <w:t>69</w:t>
            </w:r>
          </w:p>
        </w:tc>
      </w:tr>
      <w:tr>
        <w:trPr>
          <w:trHeight w:val="3864" w:hRule="atLeast"/>
        </w:trPr>
        <w:tc>
          <w:tcPr>
            <w:tcW w:w="1102" w:type="dxa"/>
          </w:tcPr>
          <w:p>
            <w:pPr>
              <w:pStyle w:val="TableParagraph"/>
              <w:tabs>
                <w:tab w:pos="911" w:val="left" w:leader="none"/>
              </w:tabs>
              <w:spacing w:line="268" w:lineRule="exact"/>
              <w:ind w:left="107"/>
              <w:rPr>
                <w:sz w:val="24"/>
              </w:rPr>
            </w:pPr>
            <w:r>
              <w:rPr>
                <w:sz w:val="24"/>
              </w:rPr>
              <w:t>2003</w:t>
              <w:tab/>
              <w:t>-</w:t>
            </w:r>
          </w:p>
          <w:p>
            <w:pPr>
              <w:pStyle w:val="TableParagraph"/>
              <w:ind w:left="107"/>
              <w:rPr>
                <w:sz w:val="24"/>
              </w:rPr>
            </w:pPr>
            <w:r>
              <w:rPr>
                <w:sz w:val="24"/>
              </w:rPr>
              <w:t>2013</w:t>
            </w:r>
          </w:p>
        </w:tc>
        <w:tc>
          <w:tcPr>
            <w:tcW w:w="2269" w:type="dxa"/>
          </w:tcPr>
          <w:p>
            <w:pPr>
              <w:pStyle w:val="TableParagraph"/>
              <w:numPr>
                <w:ilvl w:val="0"/>
                <w:numId w:val="25"/>
              </w:numPr>
              <w:tabs>
                <w:tab w:pos="651" w:val="left" w:leader="none"/>
                <w:tab w:pos="652" w:val="left" w:leader="none"/>
                <w:tab w:pos="1968" w:val="left" w:leader="none"/>
                <w:tab w:pos="2044" w:val="left" w:leader="none"/>
              </w:tabs>
              <w:spacing w:line="240" w:lineRule="auto" w:before="0" w:after="0"/>
              <w:ind w:left="104" w:right="98" w:firstLine="0"/>
              <w:jc w:val="left"/>
              <w:rPr>
                <w:sz w:val="24"/>
              </w:rPr>
            </w:pPr>
            <w:r>
              <w:rPr>
                <w:sz w:val="24"/>
              </w:rPr>
              <w:t>сжигание</w:t>
              <w:tab/>
            </w:r>
            <w:r>
              <w:rPr>
                <w:spacing w:val="-7"/>
                <w:sz w:val="24"/>
              </w:rPr>
              <w:t>(с </w:t>
            </w:r>
            <w:r>
              <w:rPr>
                <w:sz w:val="24"/>
              </w:rPr>
              <w:t>образованием зольного остатка) и захоронения</w:t>
              <w:tab/>
              <w:tab/>
            </w:r>
            <w:r>
              <w:rPr>
                <w:spacing w:val="-17"/>
                <w:sz w:val="24"/>
              </w:rPr>
              <w:t>в </w:t>
            </w:r>
            <w:r>
              <w:rPr>
                <w:sz w:val="24"/>
              </w:rPr>
              <w:t>почву;</w:t>
            </w:r>
          </w:p>
          <w:p>
            <w:pPr>
              <w:pStyle w:val="TableParagraph"/>
              <w:numPr>
                <w:ilvl w:val="0"/>
                <w:numId w:val="25"/>
              </w:numPr>
              <w:tabs>
                <w:tab w:pos="627" w:val="left" w:leader="none"/>
                <w:tab w:pos="628" w:val="left" w:leader="none"/>
                <w:tab w:pos="1920" w:val="left" w:leader="none"/>
              </w:tabs>
              <w:spacing w:line="240" w:lineRule="auto" w:before="0" w:after="0"/>
              <w:ind w:left="104" w:right="100" w:firstLine="0"/>
              <w:jc w:val="left"/>
              <w:rPr>
                <w:sz w:val="24"/>
              </w:rPr>
            </w:pPr>
            <w:r>
              <w:rPr>
                <w:sz w:val="24"/>
              </w:rPr>
              <w:t>сжигание</w:t>
              <w:tab/>
            </w:r>
            <w:r>
              <w:rPr>
                <w:spacing w:val="-8"/>
                <w:sz w:val="24"/>
              </w:rPr>
              <w:t>на </w:t>
            </w:r>
            <w:r>
              <w:rPr>
                <w:sz w:val="24"/>
              </w:rPr>
              <w:t>утильзаводах;</w:t>
            </w:r>
          </w:p>
        </w:tc>
        <w:tc>
          <w:tcPr>
            <w:tcW w:w="2307" w:type="dxa"/>
          </w:tcPr>
          <w:p>
            <w:pPr>
              <w:pStyle w:val="TableParagraph"/>
              <w:numPr>
                <w:ilvl w:val="0"/>
                <w:numId w:val="26"/>
              </w:numPr>
              <w:tabs>
                <w:tab w:pos="837" w:val="left" w:leader="none"/>
              </w:tabs>
              <w:spacing w:line="240" w:lineRule="auto" w:before="0" w:after="0"/>
              <w:ind w:left="106" w:right="101" w:firstLine="0"/>
              <w:jc w:val="both"/>
              <w:rPr>
                <w:sz w:val="24"/>
              </w:rPr>
            </w:pPr>
            <w:r>
              <w:rPr>
                <w:sz w:val="24"/>
              </w:rPr>
              <w:t>Закон </w:t>
            </w:r>
            <w:r>
              <w:rPr>
                <w:spacing w:val="-15"/>
                <w:sz w:val="24"/>
              </w:rPr>
              <w:t>«о </w:t>
            </w:r>
            <w:r>
              <w:rPr>
                <w:sz w:val="24"/>
              </w:rPr>
              <w:t>ветеринарии», 2002 г.;</w:t>
            </w:r>
          </w:p>
          <w:p>
            <w:pPr>
              <w:pStyle w:val="TableParagraph"/>
              <w:numPr>
                <w:ilvl w:val="0"/>
                <w:numId w:val="26"/>
              </w:numPr>
              <w:tabs>
                <w:tab w:pos="634" w:val="left" w:leader="none"/>
                <w:tab w:pos="635" w:val="left" w:leader="none"/>
                <w:tab w:pos="1437" w:val="left" w:leader="none"/>
                <w:tab w:pos="1957" w:val="left" w:leader="none"/>
              </w:tabs>
              <w:spacing w:line="240" w:lineRule="auto" w:before="0" w:after="0"/>
              <w:ind w:left="106" w:right="96" w:firstLine="0"/>
              <w:jc w:val="left"/>
              <w:rPr>
                <w:sz w:val="24"/>
              </w:rPr>
            </w:pPr>
            <w:r>
              <w:rPr>
                <w:sz w:val="24"/>
              </w:rPr>
              <w:t>Постановление Правительства Республики Казахстан</w:t>
              <w:tab/>
              <w:t>от</w:t>
              <w:tab/>
            </w:r>
            <w:r>
              <w:rPr>
                <w:spacing w:val="-8"/>
                <w:sz w:val="24"/>
              </w:rPr>
              <w:t>28 </w:t>
            </w:r>
            <w:r>
              <w:rPr>
                <w:sz w:val="24"/>
              </w:rPr>
              <w:t>апреля 2003 года № 407;</w:t>
            </w:r>
          </w:p>
          <w:p>
            <w:pPr>
              <w:pStyle w:val="TableParagraph"/>
              <w:numPr>
                <w:ilvl w:val="0"/>
                <w:numId w:val="26"/>
              </w:numPr>
              <w:tabs>
                <w:tab w:pos="438" w:val="left" w:leader="none"/>
                <w:tab w:pos="754" w:val="left" w:leader="none"/>
                <w:tab w:pos="2068" w:val="left" w:leader="none"/>
              </w:tabs>
              <w:spacing w:line="270" w:lineRule="atLeast" w:before="0" w:after="0"/>
              <w:ind w:left="106" w:right="97" w:firstLine="0"/>
              <w:jc w:val="left"/>
              <w:rPr>
                <w:sz w:val="24"/>
              </w:rPr>
            </w:pPr>
            <w:r>
              <w:rPr>
                <w:sz w:val="24"/>
              </w:rPr>
              <w:t>сп «организация эпидемиолого- эпизоотологически й</w:t>
              <w:tab/>
              <w:t>надзора</w:t>
              <w:tab/>
            </w:r>
            <w:r>
              <w:rPr>
                <w:spacing w:val="-17"/>
                <w:sz w:val="24"/>
              </w:rPr>
              <w:t>и </w:t>
            </w:r>
            <w:r>
              <w:rPr>
                <w:sz w:val="24"/>
              </w:rPr>
              <w:t>санитарно-</w:t>
            </w:r>
          </w:p>
        </w:tc>
        <w:tc>
          <w:tcPr>
            <w:tcW w:w="1570" w:type="dxa"/>
          </w:tcPr>
          <w:p>
            <w:pPr>
              <w:pStyle w:val="TableParagraph"/>
              <w:spacing w:line="268" w:lineRule="exact"/>
              <w:ind w:left="106"/>
              <w:rPr>
                <w:sz w:val="24"/>
              </w:rPr>
            </w:pPr>
            <w:r>
              <w:rPr>
                <w:sz w:val="24"/>
              </w:rPr>
              <w:t>низкий</w:t>
            </w:r>
          </w:p>
        </w:tc>
        <w:tc>
          <w:tcPr>
            <w:tcW w:w="1323" w:type="dxa"/>
          </w:tcPr>
          <w:p>
            <w:pPr>
              <w:pStyle w:val="TableParagraph"/>
              <w:spacing w:line="268" w:lineRule="exact"/>
              <w:ind w:left="106"/>
              <w:rPr>
                <w:sz w:val="24"/>
              </w:rPr>
            </w:pPr>
            <w:r>
              <w:rPr>
                <w:sz w:val="24"/>
              </w:rPr>
              <w:t>23</w:t>
            </w:r>
          </w:p>
        </w:tc>
        <w:tc>
          <w:tcPr>
            <w:tcW w:w="1464" w:type="dxa"/>
          </w:tcPr>
          <w:p>
            <w:pPr>
              <w:pStyle w:val="TableParagraph"/>
              <w:spacing w:line="268" w:lineRule="exact"/>
              <w:ind w:left="106"/>
              <w:rPr>
                <w:sz w:val="24"/>
              </w:rPr>
            </w:pPr>
            <w:r>
              <w:rPr>
                <w:sz w:val="24"/>
              </w:rPr>
              <w:t>23</w:t>
            </w:r>
          </w:p>
        </w:tc>
      </w:tr>
    </w:tbl>
    <w:p>
      <w:pPr>
        <w:spacing w:after="0" w:line="268" w:lineRule="exact"/>
        <w:rPr>
          <w:sz w:val="24"/>
        </w:rPr>
        <w:sectPr>
          <w:pgSz w:w="11910" w:h="16840"/>
          <w:pgMar w:header="0" w:footer="963" w:top="1360" w:bottom="1240" w:left="880" w:right="160"/>
        </w:sectPr>
      </w:pPr>
    </w:p>
    <w:tbl>
      <w:tblPr>
        <w:tblW w:w="0" w:type="auto"/>
        <w:jc w:val="left"/>
        <w:tblInd w:w="7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102"/>
        <w:gridCol w:w="2269"/>
        <w:gridCol w:w="2307"/>
        <w:gridCol w:w="1570"/>
        <w:gridCol w:w="1323"/>
        <w:gridCol w:w="1464"/>
      </w:tblGrid>
      <w:tr>
        <w:trPr>
          <w:trHeight w:val="4142" w:hRule="atLeast"/>
        </w:trPr>
        <w:tc>
          <w:tcPr>
            <w:tcW w:w="1102" w:type="dxa"/>
          </w:tcPr>
          <w:p>
            <w:pPr>
              <w:pStyle w:val="TableParagraph"/>
              <w:rPr>
                <w:sz w:val="24"/>
              </w:rPr>
            </w:pPr>
          </w:p>
        </w:tc>
        <w:tc>
          <w:tcPr>
            <w:tcW w:w="2269" w:type="dxa"/>
          </w:tcPr>
          <w:p>
            <w:pPr>
              <w:pStyle w:val="TableParagraph"/>
              <w:rPr>
                <w:sz w:val="24"/>
              </w:rPr>
            </w:pPr>
          </w:p>
        </w:tc>
        <w:tc>
          <w:tcPr>
            <w:tcW w:w="2307" w:type="dxa"/>
          </w:tcPr>
          <w:p>
            <w:pPr>
              <w:pStyle w:val="TableParagraph"/>
              <w:tabs>
                <w:tab w:pos="754" w:val="left" w:leader="none"/>
                <w:tab w:pos="888" w:val="left" w:leader="none"/>
                <w:tab w:pos="1423" w:val="left" w:leader="none"/>
                <w:tab w:pos="1540" w:val="left" w:leader="none"/>
                <w:tab w:pos="1614" w:val="left" w:leader="none"/>
                <w:tab w:pos="1948" w:val="left" w:leader="none"/>
                <w:tab w:pos="2082" w:val="left" w:leader="none"/>
              </w:tabs>
              <w:ind w:left="106" w:right="96"/>
              <w:rPr>
                <w:sz w:val="24"/>
              </w:rPr>
            </w:pPr>
            <w:r>
              <w:rPr>
                <w:sz w:val="24"/>
              </w:rPr>
              <w:t>противоэпидемичес ких (профилактических) и</w:t>
              <w:tab/>
            </w:r>
            <w:r>
              <w:rPr>
                <w:spacing w:val="-1"/>
                <w:sz w:val="24"/>
              </w:rPr>
              <w:t>ветеринарных </w:t>
            </w:r>
            <w:r>
              <w:rPr>
                <w:sz w:val="24"/>
              </w:rPr>
              <w:t>мероприятий</w:t>
              <w:tab/>
              <w:tab/>
              <w:tab/>
            </w:r>
            <w:r>
              <w:rPr>
                <w:spacing w:val="-8"/>
                <w:sz w:val="24"/>
              </w:rPr>
              <w:t>по </w:t>
            </w:r>
            <w:r>
              <w:rPr>
                <w:sz w:val="24"/>
              </w:rPr>
              <w:t>сибирской</w:t>
              <w:tab/>
              <w:t>язве</w:t>
              <w:tab/>
              <w:tab/>
            </w:r>
            <w:r>
              <w:rPr>
                <w:spacing w:val="-15"/>
                <w:sz w:val="24"/>
              </w:rPr>
              <w:t>в </w:t>
            </w:r>
            <w:r>
              <w:rPr>
                <w:sz w:val="24"/>
              </w:rPr>
              <w:t>рк»</w:t>
              <w:tab/>
              <w:tab/>
            </w:r>
            <w:r>
              <w:rPr>
                <w:spacing w:val="-1"/>
                <w:sz w:val="24"/>
              </w:rPr>
              <w:t>(совместный </w:t>
            </w:r>
            <w:r>
              <w:rPr>
                <w:sz w:val="24"/>
              </w:rPr>
              <w:t>приказ </w:t>
            </w:r>
            <w:r>
              <w:rPr>
                <w:spacing w:val="37"/>
                <w:sz w:val="24"/>
              </w:rPr>
              <w:t> </w:t>
            </w:r>
            <w:r>
              <w:rPr>
                <w:sz w:val="24"/>
              </w:rPr>
              <w:t>МЗ</w:t>
              <w:tab/>
              <w:tab/>
              <w:tab/>
              <w:t>РК </w:t>
            </w:r>
            <w:r>
              <w:rPr>
                <w:spacing w:val="-13"/>
                <w:sz w:val="24"/>
              </w:rPr>
              <w:t>и </w:t>
            </w:r>
            <w:r>
              <w:rPr>
                <w:sz w:val="24"/>
              </w:rPr>
              <w:t>мсх </w:t>
            </w:r>
            <w:r>
              <w:rPr>
                <w:spacing w:val="15"/>
                <w:sz w:val="24"/>
              </w:rPr>
              <w:t> </w:t>
            </w:r>
            <w:r>
              <w:rPr>
                <w:sz w:val="24"/>
              </w:rPr>
              <w:t>РК </w:t>
            </w:r>
            <w:r>
              <w:rPr>
                <w:spacing w:val="11"/>
                <w:sz w:val="24"/>
              </w:rPr>
              <w:t> </w:t>
            </w:r>
            <w:r>
              <w:rPr>
                <w:sz w:val="24"/>
              </w:rPr>
              <w:t>от</w:t>
              <w:tab/>
              <w:tab/>
            </w:r>
            <w:r>
              <w:rPr>
                <w:spacing w:val="-2"/>
                <w:sz w:val="24"/>
              </w:rPr>
              <w:t>«724», </w:t>
            </w:r>
            <w:r>
              <w:rPr>
                <w:sz w:val="24"/>
              </w:rPr>
              <w:t>2004</w:t>
            </w:r>
            <w:r>
              <w:rPr>
                <w:spacing w:val="-1"/>
                <w:sz w:val="24"/>
              </w:rPr>
              <w:t> </w:t>
            </w:r>
            <w:r>
              <w:rPr>
                <w:sz w:val="24"/>
              </w:rPr>
              <w:t>г.);</w:t>
            </w:r>
          </w:p>
          <w:p>
            <w:pPr>
              <w:pStyle w:val="TableParagraph"/>
              <w:tabs>
                <w:tab w:pos="634" w:val="left" w:leader="none"/>
              </w:tabs>
              <w:ind w:left="106" w:right="98"/>
              <w:rPr>
                <w:sz w:val="24"/>
              </w:rPr>
            </w:pPr>
            <w:r>
              <w:rPr>
                <w:sz w:val="24"/>
              </w:rPr>
              <w:t>4)</w:t>
              <w:tab/>
            </w:r>
            <w:r>
              <w:rPr>
                <w:spacing w:val="-1"/>
                <w:sz w:val="24"/>
              </w:rPr>
              <w:t>Постановление </w:t>
            </w:r>
            <w:r>
              <w:rPr>
                <w:sz w:val="24"/>
              </w:rPr>
              <w:t>Правительства Казахстана №</w:t>
            </w:r>
            <w:r>
              <w:rPr>
                <w:spacing w:val="-3"/>
                <w:sz w:val="24"/>
              </w:rPr>
              <w:t> </w:t>
            </w:r>
            <w:r>
              <w:rPr>
                <w:sz w:val="24"/>
              </w:rPr>
              <w:t>1476</w:t>
            </w:r>
          </w:p>
        </w:tc>
        <w:tc>
          <w:tcPr>
            <w:tcW w:w="1570" w:type="dxa"/>
          </w:tcPr>
          <w:p>
            <w:pPr>
              <w:pStyle w:val="TableParagraph"/>
              <w:rPr>
                <w:sz w:val="24"/>
              </w:rPr>
            </w:pPr>
          </w:p>
        </w:tc>
        <w:tc>
          <w:tcPr>
            <w:tcW w:w="1323" w:type="dxa"/>
          </w:tcPr>
          <w:p>
            <w:pPr>
              <w:pStyle w:val="TableParagraph"/>
              <w:rPr>
                <w:sz w:val="24"/>
              </w:rPr>
            </w:pPr>
          </w:p>
        </w:tc>
        <w:tc>
          <w:tcPr>
            <w:tcW w:w="1464" w:type="dxa"/>
          </w:tcPr>
          <w:p>
            <w:pPr>
              <w:pStyle w:val="TableParagraph"/>
              <w:rPr>
                <w:sz w:val="24"/>
              </w:rPr>
            </w:pPr>
          </w:p>
        </w:tc>
      </w:tr>
    </w:tbl>
    <w:p>
      <w:pPr>
        <w:pStyle w:val="BodyText"/>
        <w:ind w:left="0"/>
        <w:rPr>
          <w:b/>
          <w:sz w:val="20"/>
        </w:rPr>
      </w:pPr>
    </w:p>
    <w:p>
      <w:pPr>
        <w:pStyle w:val="BodyText"/>
        <w:spacing w:before="5" w:after="1"/>
        <w:ind w:left="0"/>
        <w:rPr>
          <w:b/>
          <w:sz w:val="27"/>
        </w:rPr>
      </w:pPr>
    </w:p>
    <w:tbl>
      <w:tblPr>
        <w:tblW w:w="0" w:type="auto"/>
        <w:jc w:val="left"/>
        <w:tblInd w:w="9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07"/>
        <w:gridCol w:w="5365"/>
        <w:gridCol w:w="1508"/>
      </w:tblGrid>
      <w:tr>
        <w:trPr>
          <w:trHeight w:val="2443" w:hRule="atLeast"/>
        </w:trPr>
        <w:tc>
          <w:tcPr>
            <w:tcW w:w="2307" w:type="dxa"/>
          </w:tcPr>
          <w:p>
            <w:pPr>
              <w:pStyle w:val="TableParagraph"/>
              <w:ind w:left="4" w:right="87"/>
              <w:rPr>
                <w:sz w:val="24"/>
              </w:rPr>
            </w:pPr>
            <w:r>
              <w:rPr>
                <w:sz w:val="24"/>
              </w:rPr>
              <w:t>Трупы лабораторных животных</w:t>
            </w:r>
          </w:p>
        </w:tc>
        <w:tc>
          <w:tcPr>
            <w:tcW w:w="5365" w:type="dxa"/>
          </w:tcPr>
          <w:p>
            <w:pPr>
              <w:pStyle w:val="TableParagraph"/>
              <w:spacing w:before="3"/>
              <w:ind w:left="4" w:right="7"/>
              <w:rPr>
                <w:sz w:val="24"/>
              </w:rPr>
            </w:pPr>
            <w:r>
              <w:rPr>
                <w:sz w:val="24"/>
              </w:rPr>
              <w:t>Сжигание (с предварительным погружением в один из дезинфицирующих растворов) на 24 часа</w:t>
            </w:r>
          </w:p>
          <w:p>
            <w:pPr>
              <w:pStyle w:val="TableParagraph"/>
              <w:spacing w:before="5"/>
              <w:rPr>
                <w:b/>
                <w:sz w:val="34"/>
              </w:rPr>
            </w:pPr>
          </w:p>
          <w:p>
            <w:pPr>
              <w:pStyle w:val="TableParagraph"/>
              <w:spacing w:line="247" w:lineRule="auto" w:before="1"/>
              <w:ind w:left="803" w:right="2037"/>
              <w:rPr>
                <w:sz w:val="24"/>
              </w:rPr>
            </w:pPr>
            <w:r>
              <w:rPr>
                <w:sz w:val="24"/>
              </w:rPr>
              <w:t>5 % раствор формалина; 10% раствор лизола</w:t>
            </w:r>
          </w:p>
        </w:tc>
        <w:tc>
          <w:tcPr>
            <w:tcW w:w="1508" w:type="dxa"/>
          </w:tcPr>
          <w:p>
            <w:pPr>
              <w:pStyle w:val="TableParagraph"/>
              <w:rPr>
                <w:b/>
                <w:sz w:val="26"/>
              </w:rPr>
            </w:pPr>
          </w:p>
          <w:p>
            <w:pPr>
              <w:pStyle w:val="TableParagraph"/>
              <w:rPr>
                <w:b/>
                <w:sz w:val="26"/>
              </w:rPr>
            </w:pPr>
          </w:p>
          <w:p>
            <w:pPr>
              <w:pStyle w:val="TableParagraph"/>
              <w:spacing w:before="4"/>
              <w:rPr>
                <w:b/>
                <w:sz w:val="21"/>
              </w:rPr>
            </w:pPr>
          </w:p>
          <w:p>
            <w:pPr>
              <w:pStyle w:val="TableParagraph"/>
              <w:ind w:left="124" w:right="179"/>
              <w:rPr>
                <w:sz w:val="24"/>
              </w:rPr>
            </w:pPr>
            <w:r>
              <w:rPr>
                <w:sz w:val="24"/>
              </w:rPr>
              <w:t>не проводится</w:t>
            </w:r>
          </w:p>
        </w:tc>
      </w:tr>
    </w:tbl>
    <w:p>
      <w:pPr>
        <w:spacing w:after="0"/>
        <w:rPr>
          <w:sz w:val="24"/>
        </w:rPr>
        <w:sectPr>
          <w:pgSz w:w="11910" w:h="16840"/>
          <w:pgMar w:header="0" w:footer="963" w:top="1120" w:bottom="1160" w:left="880" w:right="160"/>
        </w:sectPr>
      </w:pPr>
    </w:p>
    <w:p>
      <w:pPr>
        <w:spacing w:line="322" w:lineRule="exact" w:before="76"/>
        <w:ind w:left="7207" w:right="0" w:firstLine="0"/>
        <w:jc w:val="left"/>
        <w:rPr>
          <w:b/>
          <w:sz w:val="28"/>
        </w:rPr>
      </w:pPr>
      <w:r>
        <w:rPr>
          <w:b/>
          <w:sz w:val="28"/>
        </w:rPr>
        <w:t>Приложение 8</w:t>
      </w:r>
    </w:p>
    <w:p>
      <w:pPr>
        <w:spacing w:before="0"/>
        <w:ind w:left="2043" w:right="1433" w:hanging="1109"/>
        <w:jc w:val="left"/>
        <w:rPr>
          <w:b/>
          <w:sz w:val="28"/>
        </w:rPr>
      </w:pPr>
      <w:r>
        <w:rPr>
          <w:b/>
          <w:sz w:val="28"/>
        </w:rPr>
        <w:t>Режим дезинфекции объектов, обсемененных или подозрительных на обсемененность возбудителем сибирской</w:t>
      </w:r>
      <w:r>
        <w:rPr>
          <w:b/>
          <w:spacing w:val="-7"/>
          <w:sz w:val="28"/>
        </w:rPr>
        <w:t> </w:t>
      </w:r>
      <w:r>
        <w:rPr>
          <w:b/>
          <w:sz w:val="28"/>
        </w:rPr>
        <w:t>язвы</w:t>
      </w:r>
    </w:p>
    <w:p>
      <w:pPr>
        <w:pStyle w:val="BodyText"/>
        <w:ind w:left="1902" w:right="1730"/>
        <w:jc w:val="center"/>
      </w:pPr>
      <w:r>
        <w:rPr/>
        <w:t>Приказ М РК И МСХ РК №725/575 от 7 октября 2004 г.</w:t>
      </w:r>
      <w:r>
        <w:rPr>
          <w:spacing w:val="-23"/>
        </w:rPr>
        <w:t> </w:t>
      </w:r>
      <w:r>
        <w:rPr/>
        <w:t>«Об усилении мероприятий по профилактике сибирской язвы в Республике Казахстан»,- Астана, 2004г.- 59</w:t>
      </w:r>
      <w:r>
        <w:rPr>
          <w:spacing w:val="-8"/>
        </w:rPr>
        <w:t> </w:t>
      </w:r>
      <w:r>
        <w:rPr/>
        <w:t>с.</w:t>
      </w:r>
    </w:p>
    <w:p>
      <w:pPr>
        <w:pStyle w:val="BodyText"/>
        <w:spacing w:before="2"/>
        <w:ind w:left="0"/>
      </w:pPr>
    </w:p>
    <w:tbl>
      <w:tblPr>
        <w:tblW w:w="0" w:type="auto"/>
        <w:jc w:val="left"/>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694"/>
        <w:gridCol w:w="5956"/>
        <w:gridCol w:w="1700"/>
      </w:tblGrid>
      <w:tr>
        <w:trPr>
          <w:trHeight w:val="1104" w:hRule="atLeast"/>
        </w:trPr>
        <w:tc>
          <w:tcPr>
            <w:tcW w:w="2694" w:type="dxa"/>
          </w:tcPr>
          <w:p>
            <w:pPr>
              <w:pStyle w:val="TableParagraph"/>
              <w:ind w:left="732" w:right="135" w:hanging="437"/>
              <w:rPr>
                <w:b/>
                <w:sz w:val="24"/>
              </w:rPr>
            </w:pPr>
            <w:r>
              <w:rPr>
                <w:b/>
                <w:sz w:val="24"/>
              </w:rPr>
              <w:t>Предметы, объекты, подлежащие</w:t>
            </w:r>
          </w:p>
          <w:p>
            <w:pPr>
              <w:pStyle w:val="TableParagraph"/>
              <w:ind w:left="218"/>
              <w:rPr>
                <w:b/>
                <w:sz w:val="24"/>
              </w:rPr>
            </w:pPr>
            <w:r>
              <w:rPr>
                <w:b/>
                <w:sz w:val="24"/>
              </w:rPr>
              <w:t>обеззараживанию</w:t>
            </w:r>
          </w:p>
        </w:tc>
        <w:tc>
          <w:tcPr>
            <w:tcW w:w="5956" w:type="dxa"/>
          </w:tcPr>
          <w:p>
            <w:pPr>
              <w:pStyle w:val="TableParagraph"/>
              <w:spacing w:line="273" w:lineRule="exact"/>
              <w:ind w:left="127" w:right="761"/>
              <w:jc w:val="center"/>
              <w:rPr>
                <w:b/>
                <w:sz w:val="24"/>
              </w:rPr>
            </w:pPr>
            <w:r>
              <w:rPr>
                <w:b/>
                <w:sz w:val="24"/>
              </w:rPr>
              <w:t>При заключительной дезинфекции</w:t>
            </w:r>
          </w:p>
        </w:tc>
        <w:tc>
          <w:tcPr>
            <w:tcW w:w="1700" w:type="dxa"/>
          </w:tcPr>
          <w:p>
            <w:pPr>
              <w:pStyle w:val="TableParagraph"/>
              <w:ind w:left="131" w:right="408" w:hanging="2"/>
              <w:jc w:val="center"/>
              <w:rPr>
                <w:b/>
                <w:sz w:val="24"/>
              </w:rPr>
            </w:pPr>
            <w:r>
              <w:rPr>
                <w:b/>
                <w:sz w:val="24"/>
              </w:rPr>
              <w:t>При текущей дезинфекц</w:t>
            </w:r>
          </w:p>
          <w:p>
            <w:pPr>
              <w:pStyle w:val="TableParagraph"/>
              <w:spacing w:line="259" w:lineRule="exact"/>
              <w:ind w:left="223" w:right="496"/>
              <w:jc w:val="center"/>
              <w:rPr>
                <w:b/>
                <w:sz w:val="24"/>
              </w:rPr>
            </w:pPr>
            <w:r>
              <w:rPr>
                <w:b/>
                <w:sz w:val="24"/>
              </w:rPr>
              <w:t>ии</w:t>
            </w:r>
          </w:p>
        </w:tc>
      </w:tr>
      <w:tr>
        <w:trPr>
          <w:trHeight w:val="4415" w:hRule="atLeast"/>
        </w:trPr>
        <w:tc>
          <w:tcPr>
            <w:tcW w:w="2694" w:type="dxa"/>
          </w:tcPr>
          <w:p>
            <w:pPr>
              <w:pStyle w:val="TableParagraph"/>
              <w:tabs>
                <w:tab w:pos="2255" w:val="left" w:leader="none"/>
              </w:tabs>
              <w:ind w:left="105" w:right="99"/>
              <w:rPr>
                <w:sz w:val="24"/>
              </w:rPr>
            </w:pPr>
            <w:r>
              <w:rPr>
                <w:sz w:val="24"/>
              </w:rPr>
              <w:t>Помещения,</w:t>
              <w:tab/>
            </w:r>
            <w:r>
              <w:rPr>
                <w:spacing w:val="-6"/>
                <w:sz w:val="24"/>
              </w:rPr>
              <w:t>где </w:t>
            </w:r>
            <w:r>
              <w:rPr>
                <w:sz w:val="24"/>
              </w:rPr>
              <w:t>хранились</w:t>
            </w:r>
            <w:r>
              <w:rPr>
                <w:spacing w:val="-1"/>
                <w:sz w:val="24"/>
              </w:rPr>
              <w:t> </w:t>
            </w:r>
            <w:r>
              <w:rPr>
                <w:sz w:val="24"/>
              </w:rPr>
              <w:t>сырье</w:t>
            </w:r>
          </w:p>
          <w:p>
            <w:pPr>
              <w:pStyle w:val="TableParagraph"/>
              <w:tabs>
                <w:tab w:pos="892" w:val="left" w:leader="none"/>
                <w:tab w:pos="1714" w:val="left" w:leader="none"/>
              </w:tabs>
              <w:ind w:left="105" w:right="741"/>
              <w:rPr>
                <w:sz w:val="24"/>
              </w:rPr>
            </w:pPr>
            <w:r>
              <w:rPr>
                <w:sz w:val="24"/>
              </w:rPr>
              <w:t>или</w:t>
              <w:tab/>
            </w:r>
            <w:r>
              <w:rPr>
                <w:spacing w:val="-3"/>
                <w:sz w:val="24"/>
              </w:rPr>
              <w:t>продукты, </w:t>
            </w:r>
            <w:r>
              <w:rPr>
                <w:sz w:val="24"/>
              </w:rPr>
              <w:t>полученные</w:t>
              <w:tab/>
            </w:r>
            <w:r>
              <w:rPr>
                <w:spacing w:val="-8"/>
                <w:sz w:val="24"/>
              </w:rPr>
              <w:t>от </w:t>
            </w:r>
            <w:r>
              <w:rPr>
                <w:sz w:val="24"/>
              </w:rPr>
              <w:t>животных, больных сибирской</w:t>
            </w:r>
            <w:r>
              <w:rPr>
                <w:spacing w:val="-3"/>
                <w:sz w:val="24"/>
              </w:rPr>
              <w:t> </w:t>
            </w:r>
            <w:r>
              <w:rPr>
                <w:sz w:val="24"/>
              </w:rPr>
              <w:t>язвой</w:t>
            </w:r>
          </w:p>
        </w:tc>
        <w:tc>
          <w:tcPr>
            <w:tcW w:w="5956" w:type="dxa"/>
          </w:tcPr>
          <w:p>
            <w:pPr>
              <w:pStyle w:val="TableParagraph"/>
              <w:ind w:left="282" w:right="100"/>
              <w:jc w:val="both"/>
              <w:rPr>
                <w:sz w:val="24"/>
              </w:rPr>
            </w:pPr>
            <w:r>
              <w:rPr>
                <w:sz w:val="24"/>
              </w:rPr>
              <w:t>Двукратно (при необходимости 3-х кратно) орошают поверхности с интервалом 1 час - 30 минут или протирают одним из дезинфицирующих растворов из расчета 1-1,5 л/м</w:t>
            </w:r>
            <w:r>
              <w:rPr>
                <w:sz w:val="24"/>
                <w:vertAlign w:val="superscript"/>
              </w:rPr>
              <w:t>2</w:t>
            </w:r>
            <w:r>
              <w:rPr>
                <w:sz w:val="24"/>
                <w:vertAlign w:val="baseline"/>
              </w:rPr>
              <w:t>:</w:t>
            </w:r>
          </w:p>
          <w:p>
            <w:pPr>
              <w:pStyle w:val="TableParagraph"/>
              <w:numPr>
                <w:ilvl w:val="0"/>
                <w:numId w:val="27"/>
              </w:numPr>
              <w:tabs>
                <w:tab w:pos="1068" w:val="left" w:leader="none"/>
              </w:tabs>
              <w:spacing w:line="240" w:lineRule="auto" w:before="0" w:after="0"/>
              <w:ind w:left="107" w:right="103" w:firstLine="679"/>
              <w:jc w:val="both"/>
              <w:rPr>
                <w:sz w:val="14"/>
              </w:rPr>
            </w:pPr>
            <w:r>
              <w:rPr>
                <w:sz w:val="24"/>
              </w:rPr>
              <w:t>осветленный раствор хлорной извести или белильной термостойкой извести, или дтс или нтк с содержанием активного хлора не менее</w:t>
            </w:r>
            <w:r>
              <w:rPr>
                <w:spacing w:val="-6"/>
                <w:sz w:val="24"/>
              </w:rPr>
              <w:t> </w:t>
            </w:r>
            <w:r>
              <w:rPr>
                <w:sz w:val="24"/>
              </w:rPr>
              <w:t>5%;</w:t>
            </w:r>
          </w:p>
          <w:p>
            <w:pPr>
              <w:pStyle w:val="TableParagraph"/>
              <w:numPr>
                <w:ilvl w:val="0"/>
                <w:numId w:val="27"/>
              </w:numPr>
              <w:tabs>
                <w:tab w:pos="953" w:val="left" w:leader="none"/>
              </w:tabs>
              <w:spacing w:line="240" w:lineRule="auto" w:before="0" w:after="0"/>
              <w:ind w:left="107" w:right="98" w:firstLine="679"/>
              <w:jc w:val="both"/>
              <w:rPr>
                <w:sz w:val="14"/>
              </w:rPr>
            </w:pPr>
            <w:r>
              <w:rPr>
                <w:sz w:val="24"/>
              </w:rPr>
              <w:t>4% активированные растворы хлорной извести или белильной термостойкой извести, или 4% раствор хлорамина;</w:t>
            </w:r>
          </w:p>
          <w:p>
            <w:pPr>
              <w:pStyle w:val="TableParagraph"/>
              <w:numPr>
                <w:ilvl w:val="0"/>
                <w:numId w:val="27"/>
              </w:numPr>
              <w:tabs>
                <w:tab w:pos="943" w:val="left" w:leader="none"/>
              </w:tabs>
              <w:spacing w:line="240" w:lineRule="auto" w:before="0" w:after="0"/>
              <w:ind w:left="107" w:right="103" w:firstLine="679"/>
              <w:jc w:val="both"/>
              <w:rPr>
                <w:sz w:val="14"/>
              </w:rPr>
            </w:pPr>
            <w:r>
              <w:rPr>
                <w:sz w:val="24"/>
              </w:rPr>
              <w:t>2% раствор дтс гк или нтк, активированный аммиаком или сернокислым</w:t>
            </w:r>
            <w:r>
              <w:rPr>
                <w:spacing w:val="-3"/>
                <w:sz w:val="24"/>
              </w:rPr>
              <w:t> </w:t>
            </w:r>
            <w:r>
              <w:rPr>
                <w:sz w:val="24"/>
              </w:rPr>
              <w:t>аммонием;</w:t>
            </w:r>
          </w:p>
          <w:p>
            <w:pPr>
              <w:pStyle w:val="TableParagraph"/>
              <w:ind w:left="786"/>
              <w:rPr>
                <w:sz w:val="24"/>
              </w:rPr>
            </w:pPr>
            <w:r>
              <w:rPr>
                <w:sz w:val="24"/>
              </w:rPr>
              <w:t>-10% раствор едкого натра при температуре 60-</w:t>
            </w:r>
          </w:p>
          <w:p>
            <w:pPr>
              <w:pStyle w:val="TableParagraph"/>
              <w:ind w:left="107"/>
              <w:rPr>
                <w:sz w:val="24"/>
              </w:rPr>
            </w:pPr>
            <w:r>
              <w:rPr>
                <w:sz w:val="24"/>
              </w:rPr>
              <w:t>70°с;</w:t>
            </w:r>
          </w:p>
          <w:p>
            <w:pPr>
              <w:pStyle w:val="TableParagraph"/>
              <w:numPr>
                <w:ilvl w:val="0"/>
                <w:numId w:val="27"/>
              </w:numPr>
              <w:tabs>
                <w:tab w:pos="1022" w:val="left" w:leader="none"/>
              </w:tabs>
              <w:spacing w:line="270" w:lineRule="atLeast" w:before="0" w:after="0"/>
              <w:ind w:left="107" w:right="744" w:firstLine="720"/>
              <w:jc w:val="left"/>
              <w:rPr>
                <w:sz w:val="24"/>
              </w:rPr>
            </w:pPr>
            <w:r>
              <w:rPr>
                <w:sz w:val="24"/>
              </w:rPr>
              <w:t>6% раствор перекиси водорода с 0,5% моющего</w:t>
            </w:r>
            <w:r>
              <w:rPr>
                <w:spacing w:val="-1"/>
                <w:sz w:val="24"/>
              </w:rPr>
              <w:t> </w:t>
            </w:r>
            <w:r>
              <w:rPr>
                <w:sz w:val="24"/>
              </w:rPr>
              <w:t>средства;</w:t>
            </w:r>
          </w:p>
        </w:tc>
        <w:tc>
          <w:tcPr>
            <w:tcW w:w="1700" w:type="dxa"/>
          </w:tcPr>
          <w:p>
            <w:pPr>
              <w:pStyle w:val="TableParagraph"/>
              <w:ind w:left="186" w:right="819" w:hanging="1"/>
              <w:jc w:val="center"/>
              <w:rPr>
                <w:sz w:val="24"/>
              </w:rPr>
            </w:pPr>
            <w:r>
              <w:rPr>
                <w:sz w:val="24"/>
              </w:rPr>
              <w:t>не прово- дится</w:t>
            </w:r>
          </w:p>
        </w:tc>
      </w:tr>
      <w:tr>
        <w:trPr>
          <w:trHeight w:val="827" w:hRule="atLeast"/>
        </w:trPr>
        <w:tc>
          <w:tcPr>
            <w:tcW w:w="2694" w:type="dxa"/>
          </w:tcPr>
          <w:p>
            <w:pPr>
              <w:pStyle w:val="TableParagraph"/>
              <w:ind w:left="105" w:right="741"/>
              <w:rPr>
                <w:sz w:val="24"/>
              </w:rPr>
            </w:pPr>
            <w:r>
              <w:rPr>
                <w:sz w:val="24"/>
              </w:rPr>
              <w:t>Навоз, подстилка и остатки корма,</w:t>
            </w:r>
          </w:p>
          <w:p>
            <w:pPr>
              <w:pStyle w:val="TableParagraph"/>
              <w:spacing w:line="264" w:lineRule="exact"/>
              <w:ind w:left="105"/>
              <w:rPr>
                <w:sz w:val="24"/>
              </w:rPr>
            </w:pPr>
            <w:r>
              <w:rPr>
                <w:sz w:val="24"/>
              </w:rPr>
              <w:t>загрязнен</w:t>
            </w:r>
          </w:p>
        </w:tc>
        <w:tc>
          <w:tcPr>
            <w:tcW w:w="5956" w:type="dxa"/>
          </w:tcPr>
          <w:p>
            <w:pPr>
              <w:pStyle w:val="TableParagraph"/>
              <w:spacing w:line="268" w:lineRule="exact"/>
              <w:ind w:left="127" w:right="761"/>
              <w:jc w:val="center"/>
              <w:rPr>
                <w:sz w:val="24"/>
              </w:rPr>
            </w:pPr>
            <w:r>
              <w:rPr>
                <w:sz w:val="24"/>
              </w:rPr>
              <w:t>сжигают</w:t>
            </w:r>
          </w:p>
        </w:tc>
        <w:tc>
          <w:tcPr>
            <w:tcW w:w="1700" w:type="dxa"/>
          </w:tcPr>
          <w:p>
            <w:pPr>
              <w:pStyle w:val="TableParagraph"/>
              <w:ind w:left="186" w:right="819" w:hanging="1"/>
              <w:jc w:val="center"/>
              <w:rPr>
                <w:sz w:val="24"/>
              </w:rPr>
            </w:pPr>
            <w:r>
              <w:rPr>
                <w:sz w:val="24"/>
              </w:rPr>
              <w:t>не прово-</w:t>
            </w:r>
          </w:p>
          <w:p>
            <w:pPr>
              <w:pStyle w:val="TableParagraph"/>
              <w:spacing w:line="264" w:lineRule="exact"/>
              <w:ind w:left="192" w:right="823"/>
              <w:jc w:val="center"/>
              <w:rPr>
                <w:sz w:val="24"/>
              </w:rPr>
            </w:pPr>
            <w:r>
              <w:rPr>
                <w:sz w:val="24"/>
              </w:rPr>
              <w:t>дится</w:t>
            </w:r>
          </w:p>
        </w:tc>
      </w:tr>
      <w:tr>
        <w:trPr>
          <w:trHeight w:val="1380" w:hRule="atLeast"/>
        </w:trPr>
        <w:tc>
          <w:tcPr>
            <w:tcW w:w="2694" w:type="dxa"/>
          </w:tcPr>
          <w:p>
            <w:pPr>
              <w:pStyle w:val="TableParagraph"/>
              <w:ind w:left="105" w:right="741"/>
              <w:rPr>
                <w:sz w:val="24"/>
              </w:rPr>
            </w:pPr>
            <w:r>
              <w:rPr>
                <w:sz w:val="24"/>
              </w:rPr>
              <w:t>Навозная жижа в отстойнике обсемененная спорами</w:t>
            </w:r>
          </w:p>
          <w:p>
            <w:pPr>
              <w:pStyle w:val="TableParagraph"/>
              <w:spacing w:line="264" w:lineRule="exact"/>
              <w:ind w:left="105"/>
              <w:rPr>
                <w:sz w:val="24"/>
              </w:rPr>
            </w:pPr>
            <w:r>
              <w:rPr>
                <w:sz w:val="24"/>
              </w:rPr>
              <w:t>сибирской язвы</w:t>
            </w:r>
          </w:p>
        </w:tc>
        <w:tc>
          <w:tcPr>
            <w:tcW w:w="5956" w:type="dxa"/>
          </w:tcPr>
          <w:p>
            <w:pPr>
              <w:pStyle w:val="TableParagraph"/>
              <w:ind w:left="170" w:right="807" w:firstLine="3"/>
              <w:jc w:val="center"/>
              <w:rPr>
                <w:sz w:val="24"/>
              </w:rPr>
            </w:pPr>
            <w:r>
              <w:rPr>
                <w:sz w:val="24"/>
              </w:rPr>
              <w:t>Смешивается с сухой хлорной известью (содержащей не менее 25% активного хлора), из расчета 1 кг извести на 20 литров навозной жижи;</w:t>
            </w:r>
          </w:p>
        </w:tc>
        <w:tc>
          <w:tcPr>
            <w:tcW w:w="1700" w:type="dxa"/>
          </w:tcPr>
          <w:p>
            <w:pPr>
              <w:pStyle w:val="TableParagraph"/>
              <w:ind w:left="186" w:right="819" w:hanging="1"/>
              <w:jc w:val="center"/>
              <w:rPr>
                <w:sz w:val="24"/>
              </w:rPr>
            </w:pPr>
            <w:r>
              <w:rPr>
                <w:sz w:val="24"/>
              </w:rPr>
              <w:t>не прово- дится</w:t>
            </w:r>
          </w:p>
        </w:tc>
      </w:tr>
      <w:tr>
        <w:trPr>
          <w:trHeight w:val="3864" w:hRule="atLeast"/>
        </w:trPr>
        <w:tc>
          <w:tcPr>
            <w:tcW w:w="2694" w:type="dxa"/>
          </w:tcPr>
          <w:p>
            <w:pPr>
              <w:pStyle w:val="TableParagraph"/>
              <w:spacing w:line="268" w:lineRule="exact"/>
              <w:ind w:left="105"/>
              <w:rPr>
                <w:sz w:val="24"/>
              </w:rPr>
            </w:pPr>
            <w:r>
              <w:rPr>
                <w:sz w:val="24"/>
              </w:rPr>
              <w:t>Сточные воды</w:t>
            </w:r>
          </w:p>
        </w:tc>
        <w:tc>
          <w:tcPr>
            <w:tcW w:w="5956" w:type="dxa"/>
          </w:tcPr>
          <w:p>
            <w:pPr>
              <w:pStyle w:val="TableParagraph"/>
              <w:ind w:left="282" w:right="99"/>
              <w:jc w:val="both"/>
              <w:rPr>
                <w:sz w:val="24"/>
              </w:rPr>
            </w:pPr>
            <w:r>
              <w:rPr>
                <w:sz w:val="24"/>
              </w:rPr>
              <w:t>Обеззараживание проводят хлорной известью. для достижения надежного обеззараживания нужно внести 200 г/л 25%-ной хлорной извести с экспозицией в 48 часов или засыпать сточные воды сухой хлорной известью из расчета 200 г/л с экспозицией - 4 часа. необходимо перед обработкой хлорной известью внести 1 литр неочищенной серной кислоты (хлорная известь лучше действует в кислой среде); снимают не менее, чем на 40 см, смешивают с 20% раствором хлорной извести и вывозят на скотомогильник; обработку проводят одним из дезинфицирующих растворов:</w:t>
            </w:r>
          </w:p>
          <w:p>
            <w:pPr>
              <w:pStyle w:val="TableParagraph"/>
              <w:spacing w:line="75" w:lineRule="exact"/>
              <w:ind w:right="416"/>
              <w:jc w:val="right"/>
              <w:rPr>
                <w:sz w:val="16"/>
              </w:rPr>
            </w:pPr>
            <w:r>
              <w:rPr>
                <w:w w:val="100"/>
                <w:sz w:val="16"/>
              </w:rPr>
              <w:t>2</w:t>
            </w:r>
          </w:p>
          <w:p>
            <w:pPr>
              <w:pStyle w:val="TableParagraph"/>
              <w:numPr>
                <w:ilvl w:val="0"/>
                <w:numId w:val="28"/>
              </w:numPr>
              <w:tabs>
                <w:tab w:pos="887" w:val="left" w:leader="none"/>
                <w:tab w:pos="888" w:val="left" w:leader="none"/>
              </w:tabs>
              <w:spacing w:line="202" w:lineRule="exact" w:before="0" w:after="0"/>
              <w:ind w:left="887" w:right="0" w:hanging="605"/>
              <w:jc w:val="both"/>
              <w:rPr>
                <w:sz w:val="24"/>
              </w:rPr>
            </w:pPr>
            <w:r>
              <w:rPr>
                <w:sz w:val="24"/>
              </w:rPr>
              <w:t>10% горячий раствор едкого натрия 10,5 л/м</w:t>
            </w:r>
            <w:r>
              <w:rPr>
                <w:spacing w:val="15"/>
                <w:sz w:val="24"/>
              </w:rPr>
              <w:t> </w:t>
            </w:r>
            <w:r>
              <w:rPr>
                <w:sz w:val="24"/>
              </w:rPr>
              <w:t>;</w:t>
            </w:r>
          </w:p>
          <w:p>
            <w:pPr>
              <w:pStyle w:val="TableParagraph"/>
              <w:numPr>
                <w:ilvl w:val="0"/>
                <w:numId w:val="28"/>
              </w:numPr>
              <w:tabs>
                <w:tab w:pos="815" w:val="left" w:leader="none"/>
                <w:tab w:pos="816" w:val="left" w:leader="none"/>
              </w:tabs>
              <w:spacing w:line="264" w:lineRule="exact" w:before="0" w:after="0"/>
              <w:ind w:left="815" w:right="0" w:hanging="533"/>
              <w:jc w:val="both"/>
              <w:rPr>
                <w:sz w:val="24"/>
              </w:rPr>
            </w:pPr>
            <w:r>
              <w:rPr>
                <w:sz w:val="24"/>
              </w:rPr>
              <w:t>4% раствор формальдегида 5 л/м</w:t>
            </w:r>
            <w:r>
              <w:rPr>
                <w:spacing w:val="-2"/>
                <w:sz w:val="24"/>
              </w:rPr>
              <w:t> </w:t>
            </w:r>
            <w:r>
              <w:rPr>
                <w:sz w:val="24"/>
              </w:rPr>
              <w:t>;</w:t>
            </w:r>
          </w:p>
        </w:tc>
        <w:tc>
          <w:tcPr>
            <w:tcW w:w="1700" w:type="dxa"/>
          </w:tcPr>
          <w:p>
            <w:pPr>
              <w:pStyle w:val="TableParagraph"/>
              <w:ind w:left="186" w:right="819" w:hanging="1"/>
              <w:jc w:val="center"/>
              <w:rPr>
                <w:sz w:val="24"/>
              </w:rPr>
            </w:pPr>
            <w:r>
              <w:rPr>
                <w:sz w:val="24"/>
              </w:rPr>
              <w:t>не прово- дится</w:t>
            </w:r>
          </w:p>
        </w:tc>
      </w:tr>
    </w:tbl>
    <w:p>
      <w:pPr>
        <w:spacing w:after="0"/>
        <w:jc w:val="center"/>
        <w:rPr>
          <w:sz w:val="24"/>
        </w:rPr>
        <w:sectPr>
          <w:pgSz w:w="11910" w:h="16840"/>
          <w:pgMar w:header="0" w:footer="963" w:top="1360" w:bottom="1160" w:left="880" w:right="160"/>
        </w:sectPr>
      </w:pPr>
    </w:p>
    <w:tbl>
      <w:tblPr>
        <w:tblW w:w="0" w:type="auto"/>
        <w:jc w:val="left"/>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694"/>
        <w:gridCol w:w="5956"/>
        <w:gridCol w:w="1700"/>
      </w:tblGrid>
      <w:tr>
        <w:trPr>
          <w:trHeight w:val="5244" w:hRule="atLeast"/>
        </w:trPr>
        <w:tc>
          <w:tcPr>
            <w:tcW w:w="2694" w:type="dxa"/>
          </w:tcPr>
          <w:p>
            <w:pPr>
              <w:pStyle w:val="TableParagraph"/>
              <w:rPr>
                <w:sz w:val="22"/>
              </w:rPr>
            </w:pPr>
          </w:p>
        </w:tc>
        <w:tc>
          <w:tcPr>
            <w:tcW w:w="5956" w:type="dxa"/>
          </w:tcPr>
          <w:p>
            <w:pPr>
              <w:pStyle w:val="TableParagraph"/>
              <w:tabs>
                <w:tab w:pos="1652" w:val="left" w:leader="none"/>
                <w:tab w:pos="2789" w:val="left" w:leader="none"/>
                <w:tab w:pos="4530" w:val="left" w:leader="none"/>
              </w:tabs>
              <w:ind w:left="107" w:right="102" w:firstLine="679"/>
              <w:rPr>
                <w:sz w:val="24"/>
              </w:rPr>
            </w:pPr>
            <w:r>
              <w:rPr>
                <w:sz w:val="24"/>
              </w:rPr>
              <w:t>-10%</w:t>
              <w:tab/>
              <w:t>раствор</w:t>
              <w:tab/>
              <w:t>нейтрального</w:t>
              <w:tab/>
            </w:r>
            <w:r>
              <w:rPr>
                <w:spacing w:val="-3"/>
                <w:sz w:val="24"/>
              </w:rPr>
              <w:t>гипохлорида </w:t>
            </w:r>
            <w:r>
              <w:rPr>
                <w:sz w:val="24"/>
              </w:rPr>
              <w:t>кальция 10,5</w:t>
            </w:r>
            <w:r>
              <w:rPr>
                <w:spacing w:val="-4"/>
                <w:sz w:val="24"/>
              </w:rPr>
              <w:t> </w:t>
            </w:r>
            <w:r>
              <w:rPr>
                <w:sz w:val="24"/>
              </w:rPr>
              <w:t>л/м</w:t>
            </w:r>
            <w:r>
              <w:rPr>
                <w:sz w:val="24"/>
                <w:vertAlign w:val="superscript"/>
              </w:rPr>
              <w:t>2</w:t>
            </w:r>
            <w:r>
              <w:rPr>
                <w:sz w:val="24"/>
                <w:vertAlign w:val="baseline"/>
              </w:rPr>
              <w:t>;</w:t>
            </w:r>
          </w:p>
          <w:p>
            <w:pPr>
              <w:pStyle w:val="TableParagraph"/>
              <w:tabs>
                <w:tab w:pos="2247" w:val="left" w:leader="none"/>
                <w:tab w:pos="3727" w:val="left" w:leader="none"/>
                <w:tab w:pos="5000" w:val="left" w:leader="none"/>
              </w:tabs>
              <w:ind w:left="107" w:right="101" w:firstLine="679"/>
              <w:rPr>
                <w:sz w:val="24"/>
              </w:rPr>
            </w:pPr>
            <w:r>
              <w:rPr>
                <w:sz w:val="14"/>
              </w:rPr>
              <w:t>-</w:t>
            </w:r>
            <w:r>
              <w:rPr>
                <w:spacing w:val="25"/>
                <w:sz w:val="14"/>
              </w:rPr>
              <w:t> </w:t>
            </w:r>
            <w:r>
              <w:rPr>
                <w:sz w:val="24"/>
              </w:rPr>
              <w:t>орошают</w:t>
              <w:tab/>
              <w:t>раствором</w:t>
              <w:tab/>
              <w:t>хлорной</w:t>
              <w:tab/>
            </w:r>
            <w:r>
              <w:rPr>
                <w:spacing w:val="-3"/>
                <w:sz w:val="24"/>
              </w:rPr>
              <w:t>извести, </w:t>
            </w:r>
            <w:r>
              <w:rPr>
                <w:sz w:val="24"/>
              </w:rPr>
              <w:t>содержащим 5% активного хлора, из расчета 10 л/</w:t>
            </w:r>
            <w:r>
              <w:rPr>
                <w:spacing w:val="-9"/>
                <w:sz w:val="24"/>
              </w:rPr>
              <w:t> </w:t>
            </w:r>
            <w:r>
              <w:rPr>
                <w:sz w:val="24"/>
              </w:rPr>
              <w:t>м</w:t>
            </w:r>
            <w:r>
              <w:rPr>
                <w:sz w:val="24"/>
                <w:vertAlign w:val="superscript"/>
              </w:rPr>
              <w:t>2</w:t>
            </w:r>
            <w:r>
              <w:rPr>
                <w:sz w:val="24"/>
                <w:vertAlign w:val="baseline"/>
              </w:rPr>
              <w:t>;</w:t>
            </w:r>
          </w:p>
          <w:p>
            <w:pPr>
              <w:pStyle w:val="TableParagraph"/>
              <w:ind w:left="786"/>
              <w:rPr>
                <w:sz w:val="24"/>
              </w:rPr>
            </w:pPr>
            <w:r>
              <w:rPr>
                <w:sz w:val="24"/>
              </w:rPr>
              <w:t>после этого почву перекапывают на глубину 20 -</w:t>
            </w:r>
          </w:p>
          <w:p>
            <w:pPr>
              <w:pStyle w:val="TableParagraph"/>
              <w:ind w:left="107" w:right="98"/>
              <w:jc w:val="both"/>
              <w:rPr>
                <w:sz w:val="24"/>
              </w:rPr>
            </w:pPr>
            <w:r>
              <w:rPr>
                <w:sz w:val="24"/>
              </w:rPr>
              <w:t>25 см, перемешивают с сухой хлорной известью, содержащей не менее 25 - 28% активного хлора, из расчета на 3 части почвы одну часть хлорной извести. после этого почву увлажняют водой. затем слой почвы (высота 30 см) снимают, вывозят наскотомогильник. взамен этой почвы вносят другую, с последующим цементированием всей поверхности на месте падежа или вынужденного убоя животного, больного сибирской язвой;</w:t>
            </w:r>
          </w:p>
          <w:p>
            <w:pPr>
              <w:pStyle w:val="TableParagraph"/>
              <w:ind w:left="107" w:right="741"/>
              <w:jc w:val="both"/>
              <w:rPr>
                <w:sz w:val="24"/>
              </w:rPr>
            </w:pPr>
            <w:r>
              <w:rPr>
                <w:sz w:val="24"/>
              </w:rPr>
              <w:t>почву сибиреязвенных скотомогильников или отдельных захоронений обеззараживают смесью окиси этилена с бромистым метилом (окэбм) или</w:t>
            </w:r>
          </w:p>
          <w:p>
            <w:pPr>
              <w:pStyle w:val="TableParagraph"/>
              <w:spacing w:line="274" w:lineRule="exact"/>
              <w:ind w:left="107" w:right="741"/>
              <w:jc w:val="both"/>
              <w:rPr>
                <w:sz w:val="24"/>
              </w:rPr>
            </w:pPr>
            <w:r>
              <w:rPr>
                <w:sz w:val="24"/>
              </w:rPr>
              <w:t>просто бромистым метилом в соответствии с действующей инструкцией по их применению</w:t>
            </w:r>
          </w:p>
        </w:tc>
        <w:tc>
          <w:tcPr>
            <w:tcW w:w="1700" w:type="dxa"/>
          </w:tcPr>
          <w:p>
            <w:pPr>
              <w:pStyle w:val="TableParagraph"/>
              <w:rPr>
                <w:sz w:val="22"/>
              </w:rPr>
            </w:pPr>
          </w:p>
        </w:tc>
      </w:tr>
      <w:tr>
        <w:trPr>
          <w:trHeight w:val="1382" w:hRule="atLeast"/>
        </w:trPr>
        <w:tc>
          <w:tcPr>
            <w:tcW w:w="2694" w:type="dxa"/>
          </w:tcPr>
          <w:p>
            <w:pPr>
              <w:pStyle w:val="TableParagraph"/>
              <w:ind w:left="105" w:right="844"/>
              <w:rPr>
                <w:sz w:val="24"/>
              </w:rPr>
            </w:pPr>
            <w:r>
              <w:rPr>
                <w:sz w:val="24"/>
              </w:rPr>
              <w:t>Постельные принадлежности больного</w:t>
            </w:r>
          </w:p>
        </w:tc>
        <w:tc>
          <w:tcPr>
            <w:tcW w:w="5956" w:type="dxa"/>
          </w:tcPr>
          <w:p>
            <w:pPr>
              <w:pStyle w:val="TableParagraph"/>
              <w:ind w:left="107" w:right="273"/>
              <w:jc w:val="both"/>
              <w:rPr>
                <w:sz w:val="24"/>
              </w:rPr>
            </w:pPr>
            <w:r>
              <w:rPr>
                <w:sz w:val="24"/>
              </w:rPr>
              <w:t>В паровой камере при температуре 110-111 °с в течение 40 минут. норма загрузки 50 кг/м</w:t>
            </w:r>
            <w:r>
              <w:rPr>
                <w:sz w:val="24"/>
                <w:vertAlign w:val="superscript"/>
              </w:rPr>
              <w:t>3</w:t>
            </w:r>
            <w:r>
              <w:rPr>
                <w:sz w:val="24"/>
                <w:vertAlign w:val="baseline"/>
              </w:rPr>
              <w:t> объема камеры или в пароформалиновбй камере при температуре 62-69°с, при расходе формалина 250</w:t>
            </w:r>
          </w:p>
          <w:p>
            <w:pPr>
              <w:pStyle w:val="TableParagraph"/>
              <w:spacing w:line="269" w:lineRule="exact"/>
              <w:ind w:left="107"/>
              <w:jc w:val="both"/>
              <w:rPr>
                <w:sz w:val="24"/>
              </w:rPr>
            </w:pPr>
            <w:r>
              <w:rPr>
                <w:sz w:val="24"/>
              </w:rPr>
              <w:t>мл/м</w:t>
            </w:r>
            <w:r>
              <w:rPr>
                <w:sz w:val="24"/>
                <w:vertAlign w:val="superscript"/>
              </w:rPr>
              <w:t>3</w:t>
            </w:r>
            <w:r>
              <w:rPr>
                <w:sz w:val="24"/>
                <w:vertAlign w:val="baseline"/>
              </w:rPr>
              <w:t> камеры и экспозиция 150 минут</w:t>
            </w:r>
          </w:p>
        </w:tc>
        <w:tc>
          <w:tcPr>
            <w:tcW w:w="1700" w:type="dxa"/>
          </w:tcPr>
          <w:p>
            <w:pPr>
              <w:pStyle w:val="TableParagraph"/>
              <w:ind w:left="205" w:right="156"/>
              <w:rPr>
                <w:sz w:val="24"/>
              </w:rPr>
            </w:pPr>
            <w:r>
              <w:rPr>
                <w:sz w:val="24"/>
              </w:rPr>
              <w:t>так же, как и при заключитель</w:t>
            </w:r>
          </w:p>
          <w:p>
            <w:pPr>
              <w:pStyle w:val="TableParagraph"/>
              <w:spacing w:line="276" w:lineRule="exact"/>
              <w:ind w:left="49" w:right="276" w:firstLine="156"/>
              <w:rPr>
                <w:sz w:val="24"/>
              </w:rPr>
            </w:pPr>
            <w:r>
              <w:rPr>
                <w:sz w:val="24"/>
              </w:rPr>
              <w:t>-ной дезинфекции</w:t>
            </w:r>
          </w:p>
        </w:tc>
      </w:tr>
      <w:tr>
        <w:trPr>
          <w:trHeight w:val="2483" w:hRule="atLeast"/>
        </w:trPr>
        <w:tc>
          <w:tcPr>
            <w:tcW w:w="2694" w:type="dxa"/>
          </w:tcPr>
          <w:p>
            <w:pPr>
              <w:pStyle w:val="TableParagraph"/>
              <w:tabs>
                <w:tab w:pos="1720" w:val="left" w:leader="none"/>
              </w:tabs>
              <w:ind w:left="105" w:right="737"/>
              <w:rPr>
                <w:sz w:val="24"/>
              </w:rPr>
            </w:pPr>
            <w:r>
              <w:rPr>
                <w:sz w:val="24"/>
              </w:rPr>
              <w:t>Изделия</w:t>
              <w:tab/>
            </w:r>
            <w:r>
              <w:rPr>
                <w:spacing w:val="-9"/>
                <w:sz w:val="24"/>
              </w:rPr>
              <w:t>из </w:t>
            </w:r>
            <w:r>
              <w:rPr>
                <w:sz w:val="24"/>
              </w:rPr>
              <w:t>синтетических материалов</w:t>
            </w:r>
          </w:p>
        </w:tc>
        <w:tc>
          <w:tcPr>
            <w:tcW w:w="5956" w:type="dxa"/>
          </w:tcPr>
          <w:p>
            <w:pPr>
              <w:pStyle w:val="TableParagraph"/>
              <w:ind w:left="282" w:right="99"/>
              <w:jc w:val="both"/>
              <w:rPr>
                <w:sz w:val="24"/>
              </w:rPr>
            </w:pPr>
            <w:r>
              <w:rPr>
                <w:sz w:val="24"/>
              </w:rPr>
              <w:t>В камерах по паровоздушному методу при температуре 97-98°с, экспозиция 30 минут, при норме загрузки 60 кг/м</w:t>
            </w:r>
            <w:r>
              <w:rPr>
                <w:sz w:val="24"/>
                <w:vertAlign w:val="superscript"/>
              </w:rPr>
              <w:t>2</w:t>
            </w:r>
            <w:r>
              <w:rPr>
                <w:sz w:val="24"/>
                <w:vertAlign w:val="baseline"/>
              </w:rPr>
              <w:t> полезной площади или по пароформалиновому методу при температуре 57- 59°с, расходе формалина 250 мл/м", экспозиция 165 минут, при норме загрузки вещей 18 кг/м</w:t>
            </w:r>
            <w:r>
              <w:rPr>
                <w:sz w:val="24"/>
                <w:vertAlign w:val="superscript"/>
              </w:rPr>
              <w:t>2</w:t>
            </w:r>
            <w:r>
              <w:rPr>
                <w:sz w:val="24"/>
                <w:vertAlign w:val="baseline"/>
              </w:rPr>
              <w:t>;</w:t>
            </w:r>
          </w:p>
          <w:p>
            <w:pPr>
              <w:pStyle w:val="TableParagraph"/>
              <w:spacing w:line="270" w:lineRule="atLeast"/>
              <w:ind w:left="515" w:right="976" w:firstLine="1"/>
              <w:jc w:val="center"/>
              <w:rPr>
                <w:sz w:val="24"/>
              </w:rPr>
            </w:pPr>
            <w:r>
              <w:rPr>
                <w:sz w:val="24"/>
              </w:rPr>
              <w:t>погружают на 1 час в 0,2% раствор формальдегида с 0,2% раствором мыла при температуре 60°с.</w:t>
            </w:r>
          </w:p>
        </w:tc>
        <w:tc>
          <w:tcPr>
            <w:tcW w:w="1700" w:type="dxa"/>
          </w:tcPr>
          <w:p>
            <w:pPr>
              <w:pStyle w:val="TableParagraph"/>
              <w:ind w:left="205" w:right="156"/>
              <w:rPr>
                <w:sz w:val="24"/>
              </w:rPr>
            </w:pPr>
            <w:r>
              <w:rPr>
                <w:sz w:val="24"/>
              </w:rPr>
              <w:t>так же, как и при заключитель</w:t>
            </w:r>
          </w:p>
          <w:p>
            <w:pPr>
              <w:pStyle w:val="TableParagraph"/>
              <w:ind w:left="229" w:right="96" w:hanging="24"/>
              <w:rPr>
                <w:sz w:val="24"/>
              </w:rPr>
            </w:pPr>
            <w:r>
              <w:rPr>
                <w:sz w:val="24"/>
              </w:rPr>
              <w:t>-ной дезинфекции</w:t>
            </w:r>
          </w:p>
        </w:tc>
      </w:tr>
      <w:tr>
        <w:trPr>
          <w:trHeight w:val="1380" w:hRule="atLeast"/>
        </w:trPr>
        <w:tc>
          <w:tcPr>
            <w:tcW w:w="2694" w:type="dxa"/>
          </w:tcPr>
          <w:p>
            <w:pPr>
              <w:pStyle w:val="TableParagraph"/>
              <w:ind w:left="105" w:right="958"/>
              <w:rPr>
                <w:sz w:val="24"/>
              </w:rPr>
            </w:pPr>
            <w:r>
              <w:rPr>
                <w:sz w:val="24"/>
              </w:rPr>
              <w:t>Искусственный мех</w:t>
            </w:r>
          </w:p>
        </w:tc>
        <w:tc>
          <w:tcPr>
            <w:tcW w:w="5956" w:type="dxa"/>
          </w:tcPr>
          <w:p>
            <w:pPr>
              <w:pStyle w:val="TableParagraph"/>
              <w:ind w:left="127" w:right="764"/>
              <w:jc w:val="center"/>
              <w:rPr>
                <w:sz w:val="24"/>
              </w:rPr>
            </w:pPr>
            <w:r>
              <w:rPr>
                <w:sz w:val="24"/>
              </w:rPr>
              <w:t>Камерная обработка паровоздушной смесью при температуре 97- 98°с. норма загрузки 10 комплектов на 1 м</w:t>
            </w:r>
            <w:r>
              <w:rPr>
                <w:sz w:val="24"/>
                <w:vertAlign w:val="superscript"/>
              </w:rPr>
              <w:t>2</w:t>
            </w:r>
            <w:r>
              <w:rPr>
                <w:sz w:val="24"/>
                <w:vertAlign w:val="baseline"/>
              </w:rPr>
              <w:t> полезной площади, экспозиция 30 минут</w:t>
            </w:r>
          </w:p>
        </w:tc>
        <w:tc>
          <w:tcPr>
            <w:tcW w:w="1700" w:type="dxa"/>
          </w:tcPr>
          <w:p>
            <w:pPr>
              <w:pStyle w:val="TableParagraph"/>
              <w:ind w:left="205" w:right="158"/>
              <w:rPr>
                <w:sz w:val="24"/>
              </w:rPr>
            </w:pPr>
            <w:r>
              <w:rPr>
                <w:sz w:val="24"/>
              </w:rPr>
              <w:t>так же, как </w:t>
            </w:r>
            <w:r>
              <w:rPr>
                <w:spacing w:val="-13"/>
                <w:sz w:val="24"/>
              </w:rPr>
              <w:t>и </w:t>
            </w:r>
            <w:r>
              <w:rPr>
                <w:sz w:val="24"/>
              </w:rPr>
              <w:t>при заключитель</w:t>
            </w:r>
          </w:p>
          <w:p>
            <w:pPr>
              <w:pStyle w:val="TableParagraph"/>
              <w:spacing w:line="270" w:lineRule="atLeast"/>
              <w:ind w:left="174" w:right="151" w:firstLine="31"/>
              <w:rPr>
                <w:sz w:val="24"/>
              </w:rPr>
            </w:pPr>
            <w:r>
              <w:rPr>
                <w:sz w:val="24"/>
              </w:rPr>
              <w:t>-ной дезинфекции</w:t>
            </w:r>
          </w:p>
        </w:tc>
      </w:tr>
      <w:tr>
        <w:trPr>
          <w:trHeight w:val="2759" w:hRule="atLeast"/>
        </w:trPr>
        <w:tc>
          <w:tcPr>
            <w:tcW w:w="2694" w:type="dxa"/>
          </w:tcPr>
          <w:p>
            <w:pPr>
              <w:pStyle w:val="TableParagraph"/>
              <w:tabs>
                <w:tab w:pos="1836" w:val="left" w:leader="none"/>
              </w:tabs>
              <w:spacing w:line="262" w:lineRule="exact"/>
              <w:ind w:left="105"/>
              <w:rPr>
                <w:sz w:val="24"/>
              </w:rPr>
            </w:pPr>
            <w:r>
              <w:rPr>
                <w:sz w:val="24"/>
              </w:rPr>
              <w:t>Посуда</w:t>
              <w:tab/>
              <w:t>с</w:t>
            </w:r>
          </w:p>
          <w:p>
            <w:pPr>
              <w:pStyle w:val="TableParagraph"/>
              <w:ind w:left="105" w:right="627"/>
              <w:rPr>
                <w:sz w:val="24"/>
              </w:rPr>
            </w:pPr>
            <w:r>
              <w:rPr>
                <w:sz w:val="24"/>
              </w:rPr>
              <w:t>остатками пищи - кухонная, столовая, чайная</w:t>
            </w:r>
          </w:p>
        </w:tc>
        <w:tc>
          <w:tcPr>
            <w:tcW w:w="5956" w:type="dxa"/>
          </w:tcPr>
          <w:p>
            <w:pPr>
              <w:pStyle w:val="TableParagraph"/>
              <w:ind w:left="227" w:right="756" w:firstLine="679"/>
              <w:rPr>
                <w:sz w:val="24"/>
              </w:rPr>
            </w:pPr>
            <w:r>
              <w:rPr>
                <w:sz w:val="24"/>
              </w:rPr>
              <w:t>Кипятят в 2% растворе соды в течение 60 минут;</w:t>
            </w:r>
          </w:p>
          <w:p>
            <w:pPr>
              <w:pStyle w:val="TableParagraph"/>
              <w:ind w:left="227" w:firstLine="739"/>
              <w:rPr>
                <w:sz w:val="24"/>
              </w:rPr>
            </w:pPr>
            <w:r>
              <w:rPr>
                <w:sz w:val="24"/>
              </w:rPr>
              <w:t>погружают в один из дезинфицирующих растворов на 60 минут:</w:t>
            </w:r>
          </w:p>
          <w:p>
            <w:pPr>
              <w:pStyle w:val="TableParagraph"/>
              <w:ind w:left="107" w:right="103"/>
              <w:jc w:val="both"/>
              <w:rPr>
                <w:sz w:val="24"/>
              </w:rPr>
            </w:pPr>
            <w:r>
              <w:rPr>
                <w:sz w:val="14"/>
              </w:rPr>
              <w:t>- </w:t>
            </w:r>
            <w:r>
              <w:rPr>
                <w:sz w:val="24"/>
              </w:rPr>
              <w:t>активированные растворы хлорных препаратов, содержащие не менее 1 </w:t>
            </w:r>
            <w:r>
              <w:rPr>
                <w:i/>
                <w:sz w:val="24"/>
              </w:rPr>
              <w:t>% </w:t>
            </w:r>
            <w:r>
              <w:rPr>
                <w:sz w:val="24"/>
              </w:rPr>
              <w:t>активного хлора; 6% раствор перекиси водорода с 0,5% моющего средства;</w:t>
            </w:r>
          </w:p>
          <w:p>
            <w:pPr>
              <w:pStyle w:val="TableParagraph"/>
              <w:ind w:left="227"/>
              <w:rPr>
                <w:sz w:val="24"/>
              </w:rPr>
            </w:pPr>
            <w:r>
              <w:rPr>
                <w:sz w:val="14"/>
              </w:rPr>
              <w:t>- </w:t>
            </w:r>
            <w:r>
              <w:rPr>
                <w:sz w:val="24"/>
              </w:rPr>
              <w:t>3% раствор перекиси водорода с 0,5% моющего средства при температуре + 50°с.</w:t>
            </w:r>
          </w:p>
        </w:tc>
        <w:tc>
          <w:tcPr>
            <w:tcW w:w="1700" w:type="dxa"/>
          </w:tcPr>
          <w:p>
            <w:pPr>
              <w:pStyle w:val="TableParagraph"/>
              <w:ind w:left="205" w:right="120"/>
              <w:rPr>
                <w:sz w:val="24"/>
              </w:rPr>
            </w:pPr>
            <w:r>
              <w:rPr>
                <w:sz w:val="24"/>
              </w:rPr>
              <w:t>так же, как и при заключитель ной дезинфекции</w:t>
            </w:r>
          </w:p>
        </w:tc>
      </w:tr>
      <w:tr>
        <w:trPr>
          <w:trHeight w:val="827" w:hRule="atLeast"/>
        </w:trPr>
        <w:tc>
          <w:tcPr>
            <w:tcW w:w="2694" w:type="dxa"/>
          </w:tcPr>
          <w:p>
            <w:pPr>
              <w:pStyle w:val="TableParagraph"/>
              <w:tabs>
                <w:tab w:pos="1137" w:val="left" w:leader="none"/>
                <w:tab w:pos="1425" w:val="left" w:leader="none"/>
              </w:tabs>
              <w:ind w:left="105" w:right="736"/>
              <w:rPr>
                <w:sz w:val="24"/>
              </w:rPr>
            </w:pPr>
            <w:r>
              <w:rPr>
                <w:sz w:val="24"/>
              </w:rPr>
              <w:t>Жидкие</w:t>
              <w:tab/>
            </w:r>
            <w:r>
              <w:rPr>
                <w:spacing w:val="-3"/>
                <w:sz w:val="24"/>
              </w:rPr>
              <w:t>отходы, </w:t>
            </w:r>
            <w:r>
              <w:rPr>
                <w:sz w:val="24"/>
              </w:rPr>
              <w:t>смывные</w:t>
              <w:tab/>
              <w:tab/>
            </w:r>
            <w:r>
              <w:rPr>
                <w:spacing w:val="-4"/>
                <w:sz w:val="24"/>
              </w:rPr>
              <w:t>воды</w:t>
            </w:r>
          </w:p>
          <w:p>
            <w:pPr>
              <w:pStyle w:val="TableParagraph"/>
              <w:tabs>
                <w:tab w:pos="1305" w:val="left" w:leader="none"/>
              </w:tabs>
              <w:spacing w:line="269" w:lineRule="exact"/>
              <w:ind w:left="105"/>
              <w:rPr>
                <w:sz w:val="24"/>
              </w:rPr>
            </w:pPr>
            <w:r>
              <w:rPr>
                <w:sz w:val="24"/>
              </w:rPr>
              <w:t>после</w:t>
              <w:tab/>
              <w:t>мытья</w:t>
            </w:r>
          </w:p>
        </w:tc>
        <w:tc>
          <w:tcPr>
            <w:tcW w:w="5956" w:type="dxa"/>
          </w:tcPr>
          <w:p>
            <w:pPr>
              <w:pStyle w:val="TableParagraph"/>
              <w:ind w:left="455" w:right="759" w:hanging="317"/>
              <w:rPr>
                <w:sz w:val="24"/>
              </w:rPr>
            </w:pPr>
            <w:r>
              <w:rPr>
                <w:sz w:val="24"/>
              </w:rPr>
              <w:t>Засыпают и размешивают с хлорной известью из расчета 200 г/л обеззараживаемых отходов</w:t>
            </w:r>
          </w:p>
        </w:tc>
        <w:tc>
          <w:tcPr>
            <w:tcW w:w="1700" w:type="dxa"/>
          </w:tcPr>
          <w:p>
            <w:pPr>
              <w:pStyle w:val="TableParagraph"/>
              <w:ind w:left="205" w:right="156"/>
              <w:rPr>
                <w:sz w:val="24"/>
              </w:rPr>
            </w:pPr>
            <w:r>
              <w:rPr>
                <w:sz w:val="24"/>
              </w:rPr>
              <w:t>так же, как и при</w:t>
            </w:r>
          </w:p>
          <w:p>
            <w:pPr>
              <w:pStyle w:val="TableParagraph"/>
              <w:spacing w:line="269" w:lineRule="exact"/>
              <w:ind w:left="205"/>
              <w:rPr>
                <w:sz w:val="24"/>
              </w:rPr>
            </w:pPr>
            <w:r>
              <w:rPr>
                <w:sz w:val="24"/>
              </w:rPr>
              <w:t>заключит.</w:t>
            </w:r>
          </w:p>
        </w:tc>
      </w:tr>
    </w:tbl>
    <w:p>
      <w:pPr>
        <w:spacing w:after="0" w:line="269" w:lineRule="exact"/>
        <w:rPr>
          <w:sz w:val="24"/>
        </w:rPr>
        <w:sectPr>
          <w:pgSz w:w="11910" w:h="16840"/>
          <w:pgMar w:header="0" w:footer="963" w:top="1120" w:bottom="1160" w:left="880" w:right="160"/>
        </w:sectPr>
      </w:pPr>
    </w:p>
    <w:tbl>
      <w:tblPr>
        <w:tblW w:w="0" w:type="auto"/>
        <w:jc w:val="left"/>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694"/>
        <w:gridCol w:w="5956"/>
        <w:gridCol w:w="1700"/>
      </w:tblGrid>
      <w:tr>
        <w:trPr>
          <w:trHeight w:val="277" w:hRule="atLeast"/>
        </w:trPr>
        <w:tc>
          <w:tcPr>
            <w:tcW w:w="2694" w:type="dxa"/>
          </w:tcPr>
          <w:p>
            <w:pPr>
              <w:pStyle w:val="TableParagraph"/>
              <w:spacing w:line="258" w:lineRule="exact"/>
              <w:ind w:left="105"/>
              <w:rPr>
                <w:sz w:val="24"/>
              </w:rPr>
            </w:pPr>
            <w:r>
              <w:rPr>
                <w:sz w:val="24"/>
              </w:rPr>
              <w:t>посуды, рук</w:t>
            </w:r>
          </w:p>
        </w:tc>
        <w:tc>
          <w:tcPr>
            <w:tcW w:w="5956" w:type="dxa"/>
          </w:tcPr>
          <w:p>
            <w:pPr>
              <w:pStyle w:val="TableParagraph"/>
              <w:rPr>
                <w:sz w:val="20"/>
              </w:rPr>
            </w:pPr>
          </w:p>
        </w:tc>
        <w:tc>
          <w:tcPr>
            <w:tcW w:w="1700" w:type="dxa"/>
          </w:tcPr>
          <w:p>
            <w:pPr>
              <w:pStyle w:val="TableParagraph"/>
              <w:spacing w:line="258" w:lineRule="exact"/>
              <w:ind w:left="205"/>
              <w:rPr>
                <w:sz w:val="24"/>
              </w:rPr>
            </w:pPr>
            <w:r>
              <w:rPr>
                <w:sz w:val="24"/>
              </w:rPr>
              <w:t>дезинфекции</w:t>
            </w:r>
          </w:p>
        </w:tc>
      </w:tr>
      <w:tr>
        <w:trPr>
          <w:trHeight w:val="2760" w:hRule="atLeast"/>
        </w:trPr>
        <w:tc>
          <w:tcPr>
            <w:tcW w:w="2694" w:type="dxa"/>
          </w:tcPr>
          <w:p>
            <w:pPr>
              <w:pStyle w:val="TableParagraph"/>
              <w:tabs>
                <w:tab w:pos="1384" w:val="left" w:leader="none"/>
              </w:tabs>
              <w:ind w:left="105" w:right="740"/>
              <w:rPr>
                <w:sz w:val="24"/>
              </w:rPr>
            </w:pPr>
            <w:r>
              <w:rPr>
                <w:sz w:val="24"/>
              </w:rPr>
              <w:t>Выделения больного (мокрота,</w:t>
              <w:tab/>
            </w:r>
            <w:r>
              <w:rPr>
                <w:spacing w:val="-6"/>
                <w:sz w:val="24"/>
              </w:rPr>
              <w:t>моча, </w:t>
            </w:r>
            <w:r>
              <w:rPr>
                <w:sz w:val="24"/>
              </w:rPr>
              <w:t>испражнения)</w:t>
            </w:r>
          </w:p>
        </w:tc>
        <w:tc>
          <w:tcPr>
            <w:tcW w:w="5956" w:type="dxa"/>
          </w:tcPr>
          <w:p>
            <w:pPr>
              <w:pStyle w:val="TableParagraph"/>
              <w:tabs>
                <w:tab w:pos="2201" w:val="left" w:leader="none"/>
                <w:tab w:pos="2614" w:val="left" w:leader="none"/>
                <w:tab w:pos="4295" w:val="left" w:leader="none"/>
                <w:tab w:pos="4683" w:val="left" w:leader="none"/>
                <w:tab w:pos="5616" w:val="left" w:leader="none"/>
              </w:tabs>
              <w:ind w:left="227" w:right="103" w:firstLine="679"/>
              <w:rPr>
                <w:sz w:val="24"/>
              </w:rPr>
            </w:pPr>
            <w:r>
              <w:rPr>
                <w:sz w:val="24"/>
              </w:rPr>
              <w:t>Засыпают</w:t>
              <w:tab/>
              <w:t>и</w:t>
              <w:tab/>
              <w:t>размешивают</w:t>
              <w:tab/>
              <w:t>с</w:t>
              <w:tab/>
              <w:t>одним</w:t>
              <w:tab/>
            </w:r>
            <w:r>
              <w:rPr>
                <w:spacing w:val="-9"/>
                <w:sz w:val="24"/>
              </w:rPr>
              <w:t>из </w:t>
            </w:r>
            <w:r>
              <w:rPr>
                <w:sz w:val="24"/>
              </w:rPr>
              <w:t>дезинфицирующих</w:t>
            </w:r>
            <w:r>
              <w:rPr>
                <w:spacing w:val="1"/>
                <w:sz w:val="24"/>
              </w:rPr>
              <w:t> </w:t>
            </w:r>
            <w:r>
              <w:rPr>
                <w:sz w:val="24"/>
              </w:rPr>
              <w:t>препаратов:</w:t>
            </w:r>
          </w:p>
          <w:p>
            <w:pPr>
              <w:pStyle w:val="TableParagraph"/>
              <w:ind w:left="227" w:firstLine="679"/>
              <w:rPr>
                <w:sz w:val="24"/>
              </w:rPr>
            </w:pPr>
            <w:r>
              <w:rPr>
                <w:sz w:val="24"/>
              </w:rPr>
              <w:t>- хлорная известь или белильная термостойкая известь из расчета 200 г/л</w:t>
            </w:r>
            <w:r>
              <w:rPr>
                <w:spacing w:val="-1"/>
                <w:sz w:val="24"/>
              </w:rPr>
              <w:t> </w:t>
            </w:r>
            <w:r>
              <w:rPr>
                <w:sz w:val="24"/>
              </w:rPr>
              <w:t>(1:5);</w:t>
            </w:r>
          </w:p>
          <w:p>
            <w:pPr>
              <w:pStyle w:val="TableParagraph"/>
              <w:ind w:left="107" w:right="97"/>
              <w:jc w:val="both"/>
              <w:rPr>
                <w:sz w:val="24"/>
              </w:rPr>
            </w:pPr>
            <w:r>
              <w:rPr>
                <w:sz w:val="24"/>
              </w:rPr>
              <w:t>-нтк из расчета 100 г/л (1:10). в таком виде выделения оставляют на 4 часа в закрытой посуде, после чего выливают в канализацию.</w:t>
            </w:r>
          </w:p>
          <w:p>
            <w:pPr>
              <w:pStyle w:val="TableParagraph"/>
              <w:spacing w:line="270" w:lineRule="atLeast"/>
              <w:ind w:left="107" w:right="740"/>
              <w:jc w:val="both"/>
              <w:rPr>
                <w:sz w:val="24"/>
              </w:rPr>
            </w:pPr>
            <w:r>
              <w:rPr>
                <w:sz w:val="24"/>
              </w:rPr>
              <w:t>примечание: посуда для сбора выделений должна быть эмалированной или фаянсовой с плотно закрывающейся</w:t>
            </w:r>
            <w:r>
              <w:rPr>
                <w:spacing w:val="-4"/>
                <w:sz w:val="24"/>
              </w:rPr>
              <w:t> </w:t>
            </w:r>
            <w:r>
              <w:rPr>
                <w:sz w:val="24"/>
              </w:rPr>
              <w:t>крышкой.</w:t>
            </w:r>
          </w:p>
        </w:tc>
        <w:tc>
          <w:tcPr>
            <w:tcW w:w="1700" w:type="dxa"/>
          </w:tcPr>
          <w:p>
            <w:pPr>
              <w:pStyle w:val="TableParagraph"/>
              <w:ind w:left="205" w:right="120"/>
              <w:rPr>
                <w:sz w:val="24"/>
              </w:rPr>
            </w:pPr>
            <w:r>
              <w:rPr>
                <w:sz w:val="24"/>
              </w:rPr>
              <w:t>так же, как и при заключитель ной дезинфекции</w:t>
            </w:r>
          </w:p>
        </w:tc>
      </w:tr>
      <w:tr>
        <w:trPr>
          <w:trHeight w:val="3036" w:hRule="atLeast"/>
        </w:trPr>
        <w:tc>
          <w:tcPr>
            <w:tcW w:w="2694" w:type="dxa"/>
          </w:tcPr>
          <w:p>
            <w:pPr>
              <w:pStyle w:val="TableParagraph"/>
              <w:ind w:left="105" w:right="741"/>
              <w:rPr>
                <w:sz w:val="24"/>
              </w:rPr>
            </w:pPr>
            <w:r>
              <w:rPr>
                <w:sz w:val="24"/>
              </w:rPr>
              <w:t>Ночные горшки, мочеприемники, подкладные судна, плевательницы</w:t>
            </w:r>
          </w:p>
        </w:tc>
        <w:tc>
          <w:tcPr>
            <w:tcW w:w="5956" w:type="dxa"/>
          </w:tcPr>
          <w:p>
            <w:pPr>
              <w:pStyle w:val="TableParagraph"/>
              <w:ind w:left="2052" w:right="232" w:hanging="1119"/>
              <w:rPr>
                <w:sz w:val="24"/>
              </w:rPr>
            </w:pPr>
            <w:r>
              <w:rPr>
                <w:sz w:val="24"/>
              </w:rPr>
              <w:t>Освобождают от выделений и погружают на 2 часа в следующие</w:t>
            </w:r>
          </w:p>
          <w:p>
            <w:pPr>
              <w:pStyle w:val="TableParagraph"/>
              <w:ind w:left="127" w:right="127"/>
              <w:jc w:val="center"/>
              <w:rPr>
                <w:sz w:val="24"/>
              </w:rPr>
            </w:pPr>
            <w:r>
              <w:rPr>
                <w:sz w:val="24"/>
              </w:rPr>
              <w:t>растворы:</w:t>
            </w:r>
          </w:p>
          <w:p>
            <w:pPr>
              <w:pStyle w:val="TableParagraph"/>
              <w:ind w:left="227" w:right="232" w:firstLine="679"/>
              <w:rPr>
                <w:sz w:val="24"/>
              </w:rPr>
            </w:pPr>
            <w:r>
              <w:rPr>
                <w:sz w:val="14"/>
              </w:rPr>
              <w:t>- </w:t>
            </w:r>
            <w:r>
              <w:rPr>
                <w:sz w:val="24"/>
              </w:rPr>
              <w:t>20% осветленный раствор хлорной извести или белильной термостойкой извести;</w:t>
            </w:r>
          </w:p>
          <w:p>
            <w:pPr>
              <w:pStyle w:val="TableParagraph"/>
              <w:ind w:left="153" w:right="133" w:firstLine="1120"/>
              <w:rPr>
                <w:sz w:val="24"/>
              </w:rPr>
            </w:pPr>
            <w:r>
              <w:rPr>
                <w:sz w:val="24"/>
              </w:rPr>
              <w:t>-15% раствор нтк; 6% раствор перекиси водорода с 0,5% моющего средства. для обслуживания</w:t>
            </w:r>
          </w:p>
          <w:p>
            <w:pPr>
              <w:pStyle w:val="TableParagraph"/>
              <w:ind w:left="191" w:right="188" w:firstLine="2"/>
              <w:jc w:val="center"/>
              <w:rPr>
                <w:sz w:val="24"/>
              </w:rPr>
            </w:pPr>
            <w:r>
              <w:rPr>
                <w:sz w:val="24"/>
              </w:rPr>
              <w:t>каждого больного должна быть выделена отдельная посуда для сбора выделений, которую</w:t>
            </w:r>
            <w:r>
              <w:rPr>
                <w:spacing w:val="-22"/>
                <w:sz w:val="24"/>
              </w:rPr>
              <w:t> </w:t>
            </w:r>
            <w:r>
              <w:rPr>
                <w:sz w:val="24"/>
              </w:rPr>
              <w:t>обезвреживают в специальном хорошо закрывающемся</w:t>
            </w:r>
            <w:r>
              <w:rPr>
                <w:spacing w:val="-12"/>
                <w:sz w:val="24"/>
              </w:rPr>
              <w:t> </w:t>
            </w:r>
            <w:r>
              <w:rPr>
                <w:sz w:val="24"/>
              </w:rPr>
              <w:t>баке.</w:t>
            </w:r>
          </w:p>
        </w:tc>
        <w:tc>
          <w:tcPr>
            <w:tcW w:w="1700" w:type="dxa"/>
          </w:tcPr>
          <w:p>
            <w:pPr>
              <w:pStyle w:val="TableParagraph"/>
              <w:ind w:left="205" w:right="120"/>
              <w:rPr>
                <w:sz w:val="24"/>
              </w:rPr>
            </w:pPr>
            <w:r>
              <w:rPr>
                <w:sz w:val="24"/>
              </w:rPr>
              <w:t>так же, как и при заключитель ной дезинфекции</w:t>
            </w:r>
          </w:p>
        </w:tc>
      </w:tr>
      <w:tr>
        <w:trPr>
          <w:trHeight w:val="1931" w:hRule="atLeast"/>
        </w:trPr>
        <w:tc>
          <w:tcPr>
            <w:tcW w:w="2694" w:type="dxa"/>
          </w:tcPr>
          <w:p>
            <w:pPr>
              <w:pStyle w:val="TableParagraph"/>
              <w:tabs>
                <w:tab w:pos="1236" w:val="left" w:leader="none"/>
              </w:tabs>
              <w:ind w:left="105" w:right="735"/>
              <w:rPr>
                <w:sz w:val="24"/>
              </w:rPr>
            </w:pPr>
            <w:r>
              <w:rPr>
                <w:sz w:val="24"/>
              </w:rPr>
              <w:t>Перевязочный материал.(вата, марля,</w:t>
              <w:tab/>
            </w:r>
            <w:r>
              <w:rPr>
                <w:spacing w:val="-3"/>
                <w:sz w:val="24"/>
              </w:rPr>
              <w:t>бинты, </w:t>
            </w:r>
            <w:r>
              <w:rPr>
                <w:sz w:val="24"/>
              </w:rPr>
              <w:t>тампоны, и </w:t>
            </w:r>
            <w:r>
              <w:rPr>
                <w:spacing w:val="-3"/>
                <w:sz w:val="24"/>
              </w:rPr>
              <w:t>др.), </w:t>
            </w:r>
            <w:r>
              <w:rPr>
                <w:sz w:val="24"/>
              </w:rPr>
              <w:t>мусор</w:t>
            </w:r>
          </w:p>
          <w:p>
            <w:pPr>
              <w:pStyle w:val="TableParagraph"/>
              <w:spacing w:line="270" w:lineRule="atLeast"/>
              <w:ind w:left="105" w:right="1301"/>
              <w:rPr>
                <w:sz w:val="24"/>
              </w:rPr>
            </w:pPr>
            <w:r>
              <w:rPr>
                <w:sz w:val="24"/>
              </w:rPr>
              <w:t>малоценные предметы</w:t>
            </w:r>
          </w:p>
        </w:tc>
        <w:tc>
          <w:tcPr>
            <w:tcW w:w="5956" w:type="dxa"/>
          </w:tcPr>
          <w:p>
            <w:pPr>
              <w:pStyle w:val="TableParagraph"/>
              <w:spacing w:line="262" w:lineRule="exact"/>
              <w:ind w:left="127" w:right="761"/>
              <w:jc w:val="center"/>
              <w:rPr>
                <w:sz w:val="24"/>
              </w:rPr>
            </w:pPr>
            <w:r>
              <w:rPr>
                <w:sz w:val="24"/>
              </w:rPr>
              <w:t>сжигают</w:t>
            </w:r>
          </w:p>
        </w:tc>
        <w:tc>
          <w:tcPr>
            <w:tcW w:w="1700" w:type="dxa"/>
          </w:tcPr>
          <w:p>
            <w:pPr>
              <w:pStyle w:val="TableParagraph"/>
              <w:ind w:left="205" w:right="120"/>
              <w:rPr>
                <w:sz w:val="24"/>
              </w:rPr>
            </w:pPr>
            <w:r>
              <w:rPr>
                <w:sz w:val="24"/>
              </w:rPr>
              <w:t>так же, как и при заключитель ной дезинфекции</w:t>
            </w:r>
          </w:p>
        </w:tc>
      </w:tr>
      <w:tr>
        <w:trPr>
          <w:trHeight w:val="3864" w:hRule="atLeast"/>
        </w:trPr>
        <w:tc>
          <w:tcPr>
            <w:tcW w:w="2694" w:type="dxa"/>
          </w:tcPr>
          <w:p>
            <w:pPr>
              <w:pStyle w:val="TableParagraph"/>
              <w:ind w:left="105" w:right="188" w:firstLine="175"/>
              <w:rPr>
                <w:sz w:val="24"/>
              </w:rPr>
            </w:pPr>
            <w:r>
              <w:rPr>
                <w:sz w:val="24"/>
              </w:rPr>
              <w:t>Уборочный материал (ветошь)</w:t>
            </w:r>
          </w:p>
        </w:tc>
        <w:tc>
          <w:tcPr>
            <w:tcW w:w="5956" w:type="dxa"/>
          </w:tcPr>
          <w:p>
            <w:pPr>
              <w:pStyle w:val="TableParagraph"/>
              <w:spacing w:line="262" w:lineRule="exact"/>
              <w:ind w:left="786"/>
              <w:rPr>
                <w:sz w:val="24"/>
              </w:rPr>
            </w:pPr>
            <w:r>
              <w:rPr>
                <w:sz w:val="24"/>
              </w:rPr>
              <w:t>Сжигают;</w:t>
            </w:r>
          </w:p>
          <w:p>
            <w:pPr>
              <w:pStyle w:val="TableParagraph"/>
              <w:ind w:left="786" w:right="844"/>
              <w:rPr>
                <w:sz w:val="24"/>
              </w:rPr>
            </w:pPr>
            <w:r>
              <w:rPr>
                <w:sz w:val="24"/>
              </w:rPr>
              <w:t>автоклавируют при 2,0 кгс/см</w:t>
            </w:r>
            <w:r>
              <w:rPr>
                <w:sz w:val="24"/>
                <w:vertAlign w:val="superscript"/>
              </w:rPr>
              <w:t>3</w:t>
            </w:r>
            <w:r>
              <w:rPr>
                <w:sz w:val="24"/>
                <w:vertAlign w:val="baseline"/>
              </w:rPr>
              <w:t> (132±2° с); погружают в один из дезинфицирующих растворов:</w:t>
            </w:r>
          </w:p>
          <w:p>
            <w:pPr>
              <w:pStyle w:val="TableParagraph"/>
              <w:numPr>
                <w:ilvl w:val="0"/>
                <w:numId w:val="29"/>
              </w:numPr>
              <w:tabs>
                <w:tab w:pos="912" w:val="left" w:leader="none"/>
              </w:tabs>
              <w:spacing w:line="240" w:lineRule="auto" w:before="0" w:after="0"/>
              <w:ind w:left="107" w:right="318" w:firstLine="679"/>
              <w:jc w:val="left"/>
              <w:rPr>
                <w:sz w:val="24"/>
              </w:rPr>
            </w:pPr>
            <w:r>
              <w:rPr>
                <w:sz w:val="24"/>
              </w:rPr>
              <w:t>1% активированный раствор хлорамина б</w:t>
            </w:r>
            <w:r>
              <w:rPr>
                <w:spacing w:val="-17"/>
                <w:sz w:val="24"/>
              </w:rPr>
              <w:t> </w:t>
            </w:r>
            <w:r>
              <w:rPr>
                <w:sz w:val="24"/>
              </w:rPr>
              <w:t>или хб, экспозиция</w:t>
            </w:r>
            <w:r>
              <w:rPr>
                <w:spacing w:val="-1"/>
                <w:sz w:val="24"/>
              </w:rPr>
              <w:t> </w:t>
            </w:r>
            <w:r>
              <w:rPr>
                <w:sz w:val="24"/>
              </w:rPr>
              <w:t>2</w:t>
            </w:r>
          </w:p>
          <w:p>
            <w:pPr>
              <w:pStyle w:val="TableParagraph"/>
              <w:ind w:left="107"/>
              <w:rPr>
                <w:sz w:val="24"/>
              </w:rPr>
            </w:pPr>
            <w:r>
              <w:rPr>
                <w:sz w:val="24"/>
              </w:rPr>
              <w:t>часа;</w:t>
            </w:r>
          </w:p>
          <w:p>
            <w:pPr>
              <w:pStyle w:val="TableParagraph"/>
              <w:numPr>
                <w:ilvl w:val="0"/>
                <w:numId w:val="29"/>
              </w:numPr>
              <w:tabs>
                <w:tab w:pos="895" w:val="left" w:leader="none"/>
              </w:tabs>
              <w:spacing w:line="240" w:lineRule="auto" w:before="0" w:after="0"/>
              <w:ind w:left="107" w:right="309" w:firstLine="679"/>
              <w:jc w:val="left"/>
              <w:rPr>
                <w:sz w:val="24"/>
              </w:rPr>
            </w:pPr>
            <w:r>
              <w:rPr>
                <w:sz w:val="24"/>
              </w:rPr>
              <w:t>0,2% раствор формальдегида с 0,2% мыла</w:t>
            </w:r>
            <w:r>
              <w:rPr>
                <w:spacing w:val="-12"/>
                <w:sz w:val="24"/>
              </w:rPr>
              <w:t> </w:t>
            </w:r>
            <w:r>
              <w:rPr>
                <w:sz w:val="24"/>
              </w:rPr>
              <w:t>при 60 °с,</w:t>
            </w:r>
            <w:r>
              <w:rPr>
                <w:spacing w:val="-1"/>
                <w:sz w:val="24"/>
              </w:rPr>
              <w:t> </w:t>
            </w:r>
            <w:r>
              <w:rPr>
                <w:sz w:val="24"/>
              </w:rPr>
              <w:t>экспозиция</w:t>
            </w:r>
          </w:p>
          <w:p>
            <w:pPr>
              <w:pStyle w:val="TableParagraph"/>
              <w:spacing w:before="1"/>
              <w:ind w:left="107"/>
              <w:rPr>
                <w:sz w:val="24"/>
              </w:rPr>
            </w:pPr>
            <w:r>
              <w:rPr>
                <w:sz w:val="24"/>
              </w:rPr>
              <w:t>60</w:t>
            </w:r>
            <w:r>
              <w:rPr>
                <w:spacing w:val="-6"/>
                <w:sz w:val="24"/>
              </w:rPr>
              <w:t> </w:t>
            </w:r>
            <w:r>
              <w:rPr>
                <w:sz w:val="24"/>
              </w:rPr>
              <w:t>минут;</w:t>
            </w:r>
          </w:p>
          <w:p>
            <w:pPr>
              <w:pStyle w:val="TableParagraph"/>
              <w:spacing w:line="270" w:lineRule="atLeast"/>
              <w:ind w:left="107" w:right="907"/>
              <w:rPr>
                <w:sz w:val="24"/>
              </w:rPr>
            </w:pPr>
            <w:r>
              <w:rPr>
                <w:sz w:val="24"/>
              </w:rPr>
              <w:t>6% раствор перекиси водорода с 0,5%</w:t>
            </w:r>
            <w:r>
              <w:rPr>
                <w:spacing w:val="-13"/>
                <w:sz w:val="24"/>
              </w:rPr>
              <w:t> </w:t>
            </w:r>
            <w:r>
              <w:rPr>
                <w:sz w:val="24"/>
              </w:rPr>
              <w:t>моющего средства при температуре 50°с, экспозиция 60 минут, из расчета 1 кг белья на 5 литров раствора;</w:t>
            </w:r>
          </w:p>
        </w:tc>
        <w:tc>
          <w:tcPr>
            <w:tcW w:w="1700" w:type="dxa"/>
          </w:tcPr>
          <w:p>
            <w:pPr>
              <w:pStyle w:val="TableParagraph"/>
              <w:ind w:left="205" w:right="120"/>
              <w:rPr>
                <w:sz w:val="24"/>
              </w:rPr>
            </w:pPr>
            <w:r>
              <w:rPr>
                <w:sz w:val="24"/>
              </w:rPr>
              <w:t>так же, как и при заключитель ной дезинфекции</w:t>
            </w:r>
          </w:p>
        </w:tc>
      </w:tr>
      <w:tr>
        <w:trPr>
          <w:trHeight w:val="1656" w:hRule="atLeast"/>
        </w:trPr>
        <w:tc>
          <w:tcPr>
            <w:tcW w:w="2694" w:type="dxa"/>
          </w:tcPr>
          <w:p>
            <w:pPr>
              <w:pStyle w:val="TableParagraph"/>
              <w:ind w:left="225" w:right="98" w:firstLine="196"/>
              <w:jc w:val="both"/>
              <w:rPr>
                <w:sz w:val="24"/>
              </w:rPr>
            </w:pPr>
            <w:r>
              <w:rPr>
                <w:sz w:val="24"/>
              </w:rPr>
              <w:t>Надворные туалеты, мусорные ящики, помойные ямы</w:t>
            </w:r>
          </w:p>
        </w:tc>
        <w:tc>
          <w:tcPr>
            <w:tcW w:w="5956" w:type="dxa"/>
          </w:tcPr>
          <w:p>
            <w:pPr>
              <w:pStyle w:val="TableParagraph"/>
              <w:ind w:left="107" w:right="100"/>
              <w:jc w:val="both"/>
              <w:rPr>
                <w:sz w:val="24"/>
              </w:rPr>
            </w:pPr>
            <w:r>
              <w:rPr>
                <w:sz w:val="24"/>
              </w:rPr>
              <w:t>Обильно орошают 20% хлорно-известковым молоком или белильной термостойкой известью 2 раза с интервалом в 3 часа. содержимое засыпают сухой известью с целью предупреждения залета мух. оставшийся после дезинфекции мусор, малоценный</w:t>
            </w:r>
          </w:p>
          <w:p>
            <w:pPr>
              <w:pStyle w:val="TableParagraph"/>
              <w:spacing w:line="269" w:lineRule="exact"/>
              <w:ind w:left="107"/>
              <w:jc w:val="both"/>
              <w:rPr>
                <w:sz w:val="24"/>
              </w:rPr>
            </w:pPr>
            <w:r>
              <w:rPr>
                <w:sz w:val="24"/>
              </w:rPr>
              <w:t>уборочный материал (тряпки, метелки и т.д.) сжигают.</w:t>
            </w:r>
          </w:p>
        </w:tc>
        <w:tc>
          <w:tcPr>
            <w:tcW w:w="1700" w:type="dxa"/>
          </w:tcPr>
          <w:p>
            <w:pPr>
              <w:pStyle w:val="TableParagraph"/>
              <w:ind w:left="205" w:right="120"/>
              <w:rPr>
                <w:sz w:val="24"/>
              </w:rPr>
            </w:pPr>
            <w:r>
              <w:rPr>
                <w:sz w:val="24"/>
              </w:rPr>
              <w:t>так же, как и при заключитель ной дезинфекции</w:t>
            </w:r>
          </w:p>
        </w:tc>
      </w:tr>
      <w:tr>
        <w:trPr>
          <w:trHeight w:val="551" w:hRule="atLeast"/>
        </w:trPr>
        <w:tc>
          <w:tcPr>
            <w:tcW w:w="2694" w:type="dxa"/>
          </w:tcPr>
          <w:p>
            <w:pPr>
              <w:pStyle w:val="TableParagraph"/>
              <w:spacing w:line="262" w:lineRule="exact"/>
              <w:ind w:left="281"/>
              <w:rPr>
                <w:sz w:val="24"/>
              </w:rPr>
            </w:pPr>
            <w:r>
              <w:rPr>
                <w:sz w:val="24"/>
              </w:rPr>
              <w:t>Транспортные</w:t>
            </w:r>
          </w:p>
          <w:p>
            <w:pPr>
              <w:pStyle w:val="TableParagraph"/>
              <w:tabs>
                <w:tab w:pos="1998" w:val="left" w:leader="none"/>
              </w:tabs>
              <w:spacing w:line="269" w:lineRule="exact"/>
              <w:ind w:left="225"/>
              <w:rPr>
                <w:sz w:val="24"/>
              </w:rPr>
            </w:pPr>
            <w:r>
              <w:rPr>
                <w:sz w:val="24"/>
              </w:rPr>
              <w:t>средства</w:t>
              <w:tab/>
              <w:t>после</w:t>
            </w:r>
          </w:p>
        </w:tc>
        <w:tc>
          <w:tcPr>
            <w:tcW w:w="5956" w:type="dxa"/>
          </w:tcPr>
          <w:p>
            <w:pPr>
              <w:pStyle w:val="TableParagraph"/>
              <w:spacing w:line="262" w:lineRule="exact"/>
              <w:ind w:left="1698"/>
              <w:rPr>
                <w:sz w:val="24"/>
              </w:rPr>
            </w:pPr>
            <w:r>
              <w:rPr>
                <w:sz w:val="24"/>
              </w:rPr>
              <w:t>двукратное орошение одним из</w:t>
            </w:r>
          </w:p>
          <w:p>
            <w:pPr>
              <w:pStyle w:val="TableParagraph"/>
              <w:spacing w:line="269" w:lineRule="exact"/>
              <w:ind w:left="1413"/>
              <w:rPr>
                <w:sz w:val="24"/>
              </w:rPr>
            </w:pPr>
            <w:r>
              <w:rPr>
                <w:sz w:val="24"/>
              </w:rPr>
              <w:t>дезинфицирующих растворов:</w:t>
            </w:r>
          </w:p>
        </w:tc>
        <w:tc>
          <w:tcPr>
            <w:tcW w:w="1700" w:type="dxa"/>
          </w:tcPr>
          <w:p>
            <w:pPr>
              <w:pStyle w:val="TableParagraph"/>
              <w:spacing w:line="262" w:lineRule="exact"/>
              <w:ind w:left="225"/>
              <w:rPr>
                <w:sz w:val="24"/>
              </w:rPr>
            </w:pPr>
            <w:r>
              <w:rPr>
                <w:sz w:val="24"/>
              </w:rPr>
              <w:t>так же, как и</w:t>
            </w:r>
          </w:p>
          <w:p>
            <w:pPr>
              <w:pStyle w:val="TableParagraph"/>
              <w:spacing w:line="269" w:lineRule="exact"/>
              <w:ind w:left="225"/>
              <w:rPr>
                <w:sz w:val="24"/>
              </w:rPr>
            </w:pPr>
            <w:r>
              <w:rPr>
                <w:sz w:val="24"/>
              </w:rPr>
              <w:t>при</w:t>
            </w:r>
          </w:p>
        </w:tc>
      </w:tr>
    </w:tbl>
    <w:p>
      <w:pPr>
        <w:spacing w:after="0" w:line="269" w:lineRule="exact"/>
        <w:rPr>
          <w:sz w:val="24"/>
        </w:rPr>
        <w:sectPr>
          <w:pgSz w:w="11910" w:h="16840"/>
          <w:pgMar w:header="0" w:footer="963" w:top="1120" w:bottom="1160" w:left="880" w:right="160"/>
        </w:sectPr>
      </w:pPr>
    </w:p>
    <w:tbl>
      <w:tblPr>
        <w:tblW w:w="0" w:type="auto"/>
        <w:jc w:val="left"/>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694"/>
        <w:gridCol w:w="5956"/>
        <w:gridCol w:w="1700"/>
      </w:tblGrid>
      <w:tr>
        <w:trPr>
          <w:trHeight w:val="8832" w:hRule="atLeast"/>
        </w:trPr>
        <w:tc>
          <w:tcPr>
            <w:tcW w:w="2694" w:type="dxa"/>
          </w:tcPr>
          <w:p>
            <w:pPr>
              <w:pStyle w:val="TableParagraph"/>
              <w:tabs>
                <w:tab w:pos="1916" w:val="left" w:leader="none"/>
              </w:tabs>
              <w:spacing w:line="265" w:lineRule="exact"/>
              <w:ind w:left="225"/>
              <w:rPr>
                <w:sz w:val="24"/>
              </w:rPr>
            </w:pPr>
            <w:r>
              <w:rPr>
                <w:sz w:val="24"/>
              </w:rPr>
              <w:t>перевозки</w:t>
              <w:tab/>
              <w:t>сырья,</w:t>
            </w:r>
          </w:p>
          <w:p>
            <w:pPr>
              <w:pStyle w:val="TableParagraph"/>
              <w:tabs>
                <w:tab w:pos="2204" w:val="left" w:leader="none"/>
              </w:tabs>
              <w:ind w:left="225" w:right="99"/>
              <w:jc w:val="both"/>
              <w:rPr>
                <w:sz w:val="24"/>
              </w:rPr>
            </w:pPr>
            <w:r>
              <w:rPr>
                <w:sz w:val="24"/>
              </w:rPr>
              <w:t>продуктов</w:t>
              <w:tab/>
            </w:r>
            <w:r>
              <w:rPr>
                <w:spacing w:val="-6"/>
                <w:sz w:val="24"/>
              </w:rPr>
              <w:t>или </w:t>
            </w:r>
            <w:r>
              <w:rPr>
                <w:sz w:val="24"/>
              </w:rPr>
              <w:t>объектов, зараженных спорами возбудителя сибирской</w:t>
            </w:r>
            <w:r>
              <w:rPr>
                <w:spacing w:val="-1"/>
                <w:sz w:val="24"/>
              </w:rPr>
              <w:t> </w:t>
            </w:r>
            <w:r>
              <w:rPr>
                <w:sz w:val="24"/>
              </w:rPr>
              <w:t>язвы</w:t>
            </w:r>
          </w:p>
        </w:tc>
        <w:tc>
          <w:tcPr>
            <w:tcW w:w="5956" w:type="dxa"/>
          </w:tcPr>
          <w:p>
            <w:pPr>
              <w:pStyle w:val="TableParagraph"/>
              <w:tabs>
                <w:tab w:pos="1886" w:val="left" w:leader="none"/>
              </w:tabs>
              <w:spacing w:line="265" w:lineRule="exact"/>
              <w:ind w:left="1149"/>
              <w:rPr>
                <w:sz w:val="24"/>
              </w:rPr>
            </w:pPr>
            <w:r>
              <w:rPr>
                <w:sz w:val="24"/>
              </w:rPr>
              <w:t>а)</w:t>
              <w:tab/>
              <w:t>при положительных</w:t>
            </w:r>
            <w:r>
              <w:rPr>
                <w:spacing w:val="-1"/>
                <w:sz w:val="24"/>
              </w:rPr>
              <w:t> </w:t>
            </w:r>
            <w:r>
              <w:rPr>
                <w:sz w:val="24"/>
              </w:rPr>
              <w:t>температурах:</w:t>
            </w:r>
          </w:p>
          <w:p>
            <w:pPr>
              <w:pStyle w:val="TableParagraph"/>
              <w:numPr>
                <w:ilvl w:val="0"/>
                <w:numId w:val="30"/>
              </w:numPr>
              <w:tabs>
                <w:tab w:pos="914" w:val="left" w:leader="none"/>
              </w:tabs>
              <w:spacing w:line="240" w:lineRule="auto" w:before="0" w:after="0"/>
              <w:ind w:left="107" w:right="102" w:firstLine="679"/>
              <w:jc w:val="both"/>
              <w:rPr>
                <w:sz w:val="24"/>
              </w:rPr>
            </w:pPr>
            <w:r>
              <w:rPr>
                <w:sz w:val="24"/>
              </w:rPr>
              <w:t>активированные растворы хлорных препаратов, содержащие не менее 1 % активного</w:t>
            </w:r>
            <w:r>
              <w:rPr>
                <w:spacing w:val="-6"/>
                <w:sz w:val="24"/>
              </w:rPr>
              <w:t> </w:t>
            </w:r>
            <w:r>
              <w:rPr>
                <w:sz w:val="24"/>
              </w:rPr>
              <w:t>хлора;</w:t>
            </w:r>
          </w:p>
          <w:p>
            <w:pPr>
              <w:pStyle w:val="TableParagraph"/>
              <w:numPr>
                <w:ilvl w:val="0"/>
                <w:numId w:val="30"/>
              </w:numPr>
              <w:tabs>
                <w:tab w:pos="1010" w:val="left" w:leader="none"/>
              </w:tabs>
              <w:spacing w:line="240" w:lineRule="auto" w:before="0" w:after="0"/>
              <w:ind w:left="107" w:right="101" w:firstLine="679"/>
              <w:jc w:val="both"/>
              <w:rPr>
                <w:sz w:val="24"/>
              </w:rPr>
            </w:pPr>
            <w:r>
              <w:rPr>
                <w:sz w:val="24"/>
              </w:rPr>
              <w:t>5% раствор формальдегида с 0,5% раствором мыла при температуре</w:t>
            </w:r>
            <w:r>
              <w:rPr>
                <w:spacing w:val="-2"/>
                <w:sz w:val="24"/>
              </w:rPr>
              <w:t> </w:t>
            </w:r>
            <w:r>
              <w:rPr>
                <w:sz w:val="24"/>
              </w:rPr>
              <w:t>60°с;</w:t>
            </w:r>
          </w:p>
          <w:p>
            <w:pPr>
              <w:pStyle w:val="TableParagraph"/>
              <w:numPr>
                <w:ilvl w:val="0"/>
                <w:numId w:val="30"/>
              </w:numPr>
              <w:tabs>
                <w:tab w:pos="953" w:val="left" w:leader="none"/>
              </w:tabs>
              <w:spacing w:line="240" w:lineRule="auto" w:before="0" w:after="0"/>
              <w:ind w:left="107" w:right="100" w:firstLine="679"/>
              <w:jc w:val="both"/>
              <w:rPr>
                <w:sz w:val="24"/>
              </w:rPr>
            </w:pPr>
            <w:r>
              <w:rPr>
                <w:sz w:val="24"/>
              </w:rPr>
              <w:t>6% - 10% раствор перекиси водорода с 0,5% моющего средства при температуре не ниже 50°</w:t>
            </w:r>
            <w:r>
              <w:rPr>
                <w:spacing w:val="-11"/>
                <w:sz w:val="24"/>
              </w:rPr>
              <w:t> </w:t>
            </w:r>
            <w:r>
              <w:rPr>
                <w:sz w:val="24"/>
              </w:rPr>
              <w:t>с;</w:t>
            </w:r>
          </w:p>
          <w:p>
            <w:pPr>
              <w:pStyle w:val="TableParagraph"/>
              <w:ind w:left="1948" w:right="401" w:hanging="846"/>
              <w:rPr>
                <w:sz w:val="24"/>
              </w:rPr>
            </w:pPr>
            <w:r>
              <w:rPr>
                <w:sz w:val="24"/>
              </w:rPr>
              <w:t>растворы применяются из расчета 1 л - 500 мл/м", экспозиция 2</w:t>
            </w:r>
          </w:p>
          <w:p>
            <w:pPr>
              <w:pStyle w:val="TableParagraph"/>
              <w:ind w:left="127" w:right="124"/>
              <w:jc w:val="center"/>
              <w:rPr>
                <w:sz w:val="24"/>
              </w:rPr>
            </w:pPr>
            <w:r>
              <w:rPr>
                <w:sz w:val="24"/>
              </w:rPr>
              <w:t>часа.</w:t>
            </w:r>
          </w:p>
          <w:p>
            <w:pPr>
              <w:pStyle w:val="TableParagraph"/>
              <w:tabs>
                <w:tab w:pos="1924" w:val="left" w:leader="none"/>
              </w:tabs>
              <w:ind w:left="1187"/>
              <w:rPr>
                <w:sz w:val="24"/>
              </w:rPr>
            </w:pPr>
            <w:r>
              <w:rPr>
                <w:sz w:val="24"/>
              </w:rPr>
              <w:t>б)</w:t>
              <w:tab/>
              <w:t>при отрицательных</w:t>
            </w:r>
            <w:r>
              <w:rPr>
                <w:spacing w:val="-14"/>
                <w:sz w:val="24"/>
              </w:rPr>
              <w:t> </w:t>
            </w:r>
            <w:r>
              <w:rPr>
                <w:sz w:val="24"/>
              </w:rPr>
              <w:t>температурах:</w:t>
            </w:r>
          </w:p>
          <w:p>
            <w:pPr>
              <w:pStyle w:val="TableParagraph"/>
              <w:ind w:left="1158"/>
              <w:rPr>
                <w:sz w:val="24"/>
              </w:rPr>
            </w:pPr>
            <w:r>
              <w:rPr>
                <w:sz w:val="24"/>
              </w:rPr>
              <w:t>-10% раствор нтк с 15% поваренной</w:t>
            </w:r>
            <w:r>
              <w:rPr>
                <w:spacing w:val="-11"/>
                <w:sz w:val="24"/>
              </w:rPr>
              <w:t> </w:t>
            </w:r>
            <w:r>
              <w:rPr>
                <w:sz w:val="24"/>
              </w:rPr>
              <w:t>соли;</w:t>
            </w:r>
          </w:p>
          <w:p>
            <w:pPr>
              <w:pStyle w:val="TableParagraph"/>
              <w:numPr>
                <w:ilvl w:val="0"/>
                <w:numId w:val="30"/>
              </w:numPr>
              <w:tabs>
                <w:tab w:pos="905" w:val="left" w:leader="none"/>
              </w:tabs>
              <w:spacing w:line="240" w:lineRule="auto" w:before="1" w:after="0"/>
              <w:ind w:left="107" w:right="103" w:firstLine="679"/>
              <w:jc w:val="both"/>
              <w:rPr>
                <w:sz w:val="24"/>
              </w:rPr>
            </w:pPr>
            <w:r>
              <w:rPr>
                <w:sz w:val="24"/>
              </w:rPr>
              <w:t>двутретиосновная соль гипохлорита кальция с содержанием 8% активного</w:t>
            </w:r>
            <w:r>
              <w:rPr>
                <w:spacing w:val="-1"/>
                <w:sz w:val="24"/>
              </w:rPr>
              <w:t> </w:t>
            </w:r>
            <w:r>
              <w:rPr>
                <w:sz w:val="24"/>
              </w:rPr>
              <w:t>хлора;</w:t>
            </w:r>
          </w:p>
          <w:p>
            <w:pPr>
              <w:pStyle w:val="TableParagraph"/>
              <w:numPr>
                <w:ilvl w:val="0"/>
                <w:numId w:val="30"/>
              </w:numPr>
              <w:tabs>
                <w:tab w:pos="886" w:val="left" w:leader="none"/>
              </w:tabs>
              <w:spacing w:line="240" w:lineRule="auto" w:before="0" w:after="0"/>
              <w:ind w:left="107" w:right="96" w:firstLine="679"/>
              <w:jc w:val="both"/>
              <w:rPr>
                <w:sz w:val="24"/>
              </w:rPr>
            </w:pPr>
            <w:r>
              <w:rPr>
                <w:sz w:val="24"/>
              </w:rPr>
              <w:t>указанные растворы готовят непосредственно перед применением на теплом (40 - 50°с) 15%-ном (при наружной температуре от 0 до минус 15 °с) или 20%- ном (при температуре до минус20°с) растворе поваренной</w:t>
            </w:r>
            <w:r>
              <w:rPr>
                <w:spacing w:val="-1"/>
                <w:sz w:val="24"/>
              </w:rPr>
              <w:t> </w:t>
            </w:r>
            <w:r>
              <w:rPr>
                <w:sz w:val="24"/>
              </w:rPr>
              <w:t>соли;</w:t>
            </w:r>
          </w:p>
          <w:p>
            <w:pPr>
              <w:pStyle w:val="TableParagraph"/>
              <w:numPr>
                <w:ilvl w:val="0"/>
                <w:numId w:val="30"/>
              </w:numPr>
              <w:tabs>
                <w:tab w:pos="886" w:val="left" w:leader="none"/>
              </w:tabs>
              <w:spacing w:line="240" w:lineRule="auto" w:before="0" w:after="0"/>
              <w:ind w:left="107" w:right="104" w:firstLine="679"/>
              <w:jc w:val="both"/>
              <w:rPr>
                <w:sz w:val="24"/>
              </w:rPr>
            </w:pPr>
            <w:r>
              <w:rPr>
                <w:sz w:val="24"/>
              </w:rPr>
              <w:t>растворы наносят трехкратно с интервалом 1 ч при норме расхода 0,5 -1 л на 1</w:t>
            </w:r>
            <w:r>
              <w:rPr>
                <w:spacing w:val="-4"/>
                <w:sz w:val="24"/>
              </w:rPr>
              <w:t> </w:t>
            </w:r>
            <w:r>
              <w:rPr>
                <w:sz w:val="24"/>
              </w:rPr>
              <w:t>м</w:t>
            </w:r>
            <w:r>
              <w:rPr>
                <w:sz w:val="24"/>
                <w:vertAlign w:val="superscript"/>
              </w:rPr>
              <w:t>2</w:t>
            </w:r>
            <w:r>
              <w:rPr>
                <w:sz w:val="24"/>
                <w:vertAlign w:val="baseline"/>
              </w:rPr>
              <w:t>.</w:t>
            </w:r>
          </w:p>
          <w:p>
            <w:pPr>
              <w:pStyle w:val="TableParagraph"/>
              <w:ind w:left="196" w:right="161" w:firstLine="664"/>
              <w:rPr>
                <w:sz w:val="24"/>
              </w:rPr>
            </w:pPr>
            <w:r>
              <w:rPr>
                <w:sz w:val="24"/>
              </w:rPr>
              <w:t>для обеззараживания деревянных поверхностей применяют также 10%-ный раствор однохлористого йода - трехкратно с интервалом 15 - 25 минут по 0,5 -</w:t>
            </w:r>
          </w:p>
          <w:p>
            <w:pPr>
              <w:pStyle w:val="TableParagraph"/>
              <w:ind w:left="127" w:right="125"/>
              <w:jc w:val="center"/>
              <w:rPr>
                <w:sz w:val="24"/>
              </w:rPr>
            </w:pPr>
            <w:r>
              <w:rPr>
                <w:sz w:val="24"/>
              </w:rPr>
              <w:t>1,0 л на 1 м после предварительного увлажнения поверхностей 20%-ным раствором поваренной соли из расчета 0,5 л на 1 м .</w:t>
            </w:r>
          </w:p>
          <w:p>
            <w:pPr>
              <w:pStyle w:val="TableParagraph"/>
              <w:numPr>
                <w:ilvl w:val="0"/>
                <w:numId w:val="30"/>
              </w:numPr>
              <w:tabs>
                <w:tab w:pos="886" w:val="left" w:leader="none"/>
              </w:tabs>
              <w:spacing w:line="240" w:lineRule="auto" w:before="0" w:after="0"/>
              <w:ind w:left="107" w:right="99" w:firstLine="679"/>
              <w:jc w:val="both"/>
              <w:rPr>
                <w:sz w:val="24"/>
              </w:rPr>
            </w:pPr>
            <w:r>
              <w:rPr>
                <w:sz w:val="24"/>
              </w:rPr>
              <w:t>экспозиция во всех случаях - 12 часов после последнего нанесения дезинфицирующего раствора. по окончании экспозиции кормушки и поилки обмывают водой, помещение</w:t>
            </w:r>
            <w:r>
              <w:rPr>
                <w:spacing w:val="-2"/>
                <w:sz w:val="24"/>
              </w:rPr>
              <w:t> </w:t>
            </w:r>
            <w:r>
              <w:rPr>
                <w:sz w:val="24"/>
              </w:rPr>
              <w:t>проветривают</w:t>
            </w:r>
          </w:p>
        </w:tc>
        <w:tc>
          <w:tcPr>
            <w:tcW w:w="1700" w:type="dxa"/>
          </w:tcPr>
          <w:p>
            <w:pPr>
              <w:pStyle w:val="TableParagraph"/>
              <w:ind w:left="205" w:right="120" w:firstLine="19"/>
              <w:rPr>
                <w:sz w:val="24"/>
              </w:rPr>
            </w:pPr>
            <w:r>
              <w:rPr>
                <w:sz w:val="24"/>
              </w:rPr>
              <w:t>заключитель ной дезинфекции</w:t>
            </w:r>
          </w:p>
        </w:tc>
      </w:tr>
      <w:tr>
        <w:trPr>
          <w:trHeight w:val="3864" w:hRule="atLeast"/>
        </w:trPr>
        <w:tc>
          <w:tcPr>
            <w:tcW w:w="2694" w:type="dxa"/>
          </w:tcPr>
          <w:p>
            <w:pPr>
              <w:pStyle w:val="TableParagraph"/>
              <w:spacing w:line="265" w:lineRule="exact"/>
              <w:ind w:left="225"/>
              <w:rPr>
                <w:sz w:val="24"/>
              </w:rPr>
            </w:pPr>
            <w:r>
              <w:rPr>
                <w:sz w:val="24"/>
              </w:rPr>
              <w:t>Асфальтные дороги</w:t>
            </w:r>
          </w:p>
        </w:tc>
        <w:tc>
          <w:tcPr>
            <w:tcW w:w="5956" w:type="dxa"/>
          </w:tcPr>
          <w:p>
            <w:pPr>
              <w:pStyle w:val="TableParagraph"/>
              <w:ind w:left="1857" w:right="642" w:hanging="517"/>
              <w:rPr>
                <w:sz w:val="24"/>
              </w:rPr>
            </w:pPr>
            <w:r>
              <w:rPr>
                <w:sz w:val="24"/>
              </w:rPr>
              <w:t>Обеззараживают орошением одним из указанных растворов:</w:t>
            </w:r>
          </w:p>
          <w:p>
            <w:pPr>
              <w:pStyle w:val="TableParagraph"/>
              <w:numPr>
                <w:ilvl w:val="0"/>
                <w:numId w:val="31"/>
              </w:numPr>
              <w:tabs>
                <w:tab w:pos="1010" w:val="left" w:leader="none"/>
              </w:tabs>
              <w:spacing w:line="240" w:lineRule="auto" w:before="0" w:after="0"/>
              <w:ind w:left="208" w:right="282" w:firstLine="679"/>
              <w:jc w:val="left"/>
              <w:rPr>
                <w:sz w:val="24"/>
              </w:rPr>
            </w:pPr>
            <w:r>
              <w:rPr>
                <w:sz w:val="24"/>
              </w:rPr>
              <w:t>20% осветленный или не осветленный растворы хлорной извести, содержащий не менее</w:t>
            </w:r>
            <w:r>
              <w:rPr>
                <w:spacing w:val="-18"/>
                <w:sz w:val="24"/>
              </w:rPr>
              <w:t> </w:t>
            </w:r>
            <w:r>
              <w:rPr>
                <w:sz w:val="24"/>
              </w:rPr>
              <w:t>5% активного</w:t>
            </w:r>
            <w:r>
              <w:rPr>
                <w:spacing w:val="-4"/>
                <w:sz w:val="24"/>
              </w:rPr>
              <w:t> </w:t>
            </w:r>
            <w:r>
              <w:rPr>
                <w:sz w:val="24"/>
              </w:rPr>
              <w:t>хлора;</w:t>
            </w:r>
          </w:p>
          <w:p>
            <w:pPr>
              <w:pStyle w:val="TableParagraph"/>
              <w:numPr>
                <w:ilvl w:val="0"/>
                <w:numId w:val="31"/>
              </w:numPr>
              <w:tabs>
                <w:tab w:pos="1034" w:val="left" w:leader="none"/>
              </w:tabs>
              <w:spacing w:line="240" w:lineRule="auto" w:before="0" w:after="0"/>
              <w:ind w:left="208" w:right="466" w:firstLine="679"/>
              <w:jc w:val="left"/>
              <w:rPr>
                <w:sz w:val="24"/>
              </w:rPr>
            </w:pPr>
            <w:r>
              <w:rPr>
                <w:sz w:val="24"/>
              </w:rPr>
              <w:t>15% раствор нтк, содержащий не менее</w:t>
            </w:r>
            <w:r>
              <w:rPr>
                <w:spacing w:val="-13"/>
                <w:sz w:val="24"/>
              </w:rPr>
              <w:t> </w:t>
            </w:r>
            <w:r>
              <w:rPr>
                <w:sz w:val="24"/>
              </w:rPr>
              <w:t>5% активного хлора; - 4% активированный раствор хлорамина б или</w:t>
            </w:r>
            <w:r>
              <w:rPr>
                <w:spacing w:val="-6"/>
                <w:sz w:val="24"/>
              </w:rPr>
              <w:t> </w:t>
            </w:r>
            <w:r>
              <w:rPr>
                <w:sz w:val="24"/>
              </w:rPr>
              <w:t>хб;</w:t>
            </w:r>
          </w:p>
          <w:p>
            <w:pPr>
              <w:pStyle w:val="TableParagraph"/>
              <w:numPr>
                <w:ilvl w:val="0"/>
                <w:numId w:val="31"/>
              </w:numPr>
              <w:tabs>
                <w:tab w:pos="1020" w:val="left" w:leader="none"/>
              </w:tabs>
              <w:spacing w:line="240" w:lineRule="auto" w:before="0" w:after="0"/>
              <w:ind w:left="208" w:right="232" w:firstLine="679"/>
              <w:jc w:val="left"/>
              <w:rPr>
                <w:sz w:val="24"/>
              </w:rPr>
            </w:pPr>
            <w:r>
              <w:rPr>
                <w:sz w:val="24"/>
              </w:rPr>
              <w:t>4% активированный раствор хлорной</w:t>
            </w:r>
            <w:r>
              <w:rPr>
                <w:spacing w:val="-19"/>
                <w:sz w:val="24"/>
              </w:rPr>
              <w:t> </w:t>
            </w:r>
            <w:r>
              <w:rPr>
                <w:sz w:val="24"/>
              </w:rPr>
              <w:t>извести или белильной термостойкой извести, содержащий</w:t>
            </w:r>
            <w:r>
              <w:rPr>
                <w:spacing w:val="-13"/>
                <w:sz w:val="24"/>
              </w:rPr>
              <w:t> </w:t>
            </w:r>
            <w:r>
              <w:rPr>
                <w:sz w:val="24"/>
              </w:rPr>
              <w:t>1</w:t>
            </w:r>
          </w:p>
          <w:p>
            <w:pPr>
              <w:pStyle w:val="TableParagraph"/>
              <w:ind w:left="208"/>
              <w:rPr>
                <w:sz w:val="24"/>
              </w:rPr>
            </w:pPr>
            <w:r>
              <w:rPr>
                <w:sz w:val="24"/>
              </w:rPr>
              <w:t>% активного хлора;</w:t>
            </w:r>
          </w:p>
          <w:p>
            <w:pPr>
              <w:pStyle w:val="TableParagraph"/>
              <w:ind w:left="1199"/>
              <w:rPr>
                <w:sz w:val="24"/>
              </w:rPr>
            </w:pPr>
            <w:r>
              <w:rPr>
                <w:sz w:val="24"/>
              </w:rPr>
              <w:t>- 2% активированный раствор нтк;</w:t>
            </w:r>
          </w:p>
          <w:p>
            <w:pPr>
              <w:pStyle w:val="TableParagraph"/>
              <w:spacing w:line="276" w:lineRule="exact"/>
              <w:ind w:left="215" w:right="164" w:firstLine="652"/>
              <w:rPr>
                <w:sz w:val="24"/>
              </w:rPr>
            </w:pPr>
            <w:r>
              <w:rPr>
                <w:sz w:val="24"/>
              </w:rPr>
              <w:t>-10% раствор едкого натра при температуре 60- 70°с. применяют из расчета 2 л/м</w:t>
            </w:r>
            <w:r>
              <w:rPr>
                <w:sz w:val="24"/>
                <w:vertAlign w:val="superscript"/>
              </w:rPr>
              <w:t>2</w:t>
            </w:r>
            <w:r>
              <w:rPr>
                <w:sz w:val="24"/>
                <w:vertAlign w:val="baseline"/>
              </w:rPr>
              <w:t>, экспозиция 2 часа.</w:t>
            </w:r>
          </w:p>
        </w:tc>
        <w:tc>
          <w:tcPr>
            <w:tcW w:w="1700" w:type="dxa"/>
          </w:tcPr>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spacing w:before="9"/>
              <w:rPr>
                <w:sz w:val="38"/>
              </w:rPr>
            </w:pPr>
          </w:p>
          <w:p>
            <w:pPr>
              <w:pStyle w:val="TableParagraph"/>
              <w:spacing w:before="1"/>
              <w:ind w:left="225" w:right="270"/>
              <w:rPr>
                <w:sz w:val="24"/>
              </w:rPr>
            </w:pPr>
            <w:r>
              <w:rPr>
                <w:sz w:val="24"/>
              </w:rPr>
              <w:t>не проводится</w:t>
            </w:r>
          </w:p>
        </w:tc>
      </w:tr>
      <w:tr>
        <w:trPr>
          <w:trHeight w:val="1657" w:hRule="atLeast"/>
        </w:trPr>
        <w:tc>
          <w:tcPr>
            <w:tcW w:w="2694" w:type="dxa"/>
          </w:tcPr>
          <w:p>
            <w:pPr>
              <w:pStyle w:val="TableParagraph"/>
              <w:tabs>
                <w:tab w:pos="1312" w:val="left" w:leader="none"/>
                <w:tab w:pos="1408" w:val="left" w:leader="none"/>
                <w:tab w:pos="2005" w:val="left" w:leader="none"/>
                <w:tab w:pos="2054" w:val="left" w:leader="none"/>
                <w:tab w:pos="2204" w:val="left" w:leader="none"/>
              </w:tabs>
              <w:ind w:left="225" w:right="99"/>
              <w:rPr>
                <w:sz w:val="24"/>
              </w:rPr>
            </w:pPr>
            <w:r>
              <w:rPr>
                <w:sz w:val="24"/>
              </w:rPr>
              <w:t>Почва</w:t>
              <w:tab/>
              <w:t>на</w:t>
              <w:tab/>
            </w:r>
            <w:r>
              <w:rPr>
                <w:spacing w:val="-5"/>
                <w:sz w:val="24"/>
              </w:rPr>
              <w:t>месте </w:t>
            </w:r>
            <w:r>
              <w:rPr>
                <w:sz w:val="24"/>
              </w:rPr>
              <w:t>падежа, вынужденного</w:t>
              <w:tab/>
              <w:tab/>
            </w:r>
            <w:r>
              <w:rPr>
                <w:spacing w:val="-5"/>
                <w:sz w:val="24"/>
              </w:rPr>
              <w:t>убоя, </w:t>
            </w:r>
            <w:r>
              <w:rPr>
                <w:sz w:val="24"/>
              </w:rPr>
              <w:t>вскрытия</w:t>
              <w:tab/>
              <w:tab/>
              <w:t>трупа</w:t>
              <w:tab/>
              <w:tab/>
              <w:tab/>
            </w:r>
            <w:r>
              <w:rPr>
                <w:spacing w:val="-6"/>
                <w:sz w:val="24"/>
              </w:rPr>
              <w:t>при </w:t>
            </w:r>
            <w:r>
              <w:rPr>
                <w:sz w:val="24"/>
              </w:rPr>
              <w:t>сибирской</w:t>
            </w:r>
            <w:r>
              <w:rPr>
                <w:spacing w:val="-1"/>
                <w:sz w:val="24"/>
              </w:rPr>
              <w:t> </w:t>
            </w:r>
            <w:r>
              <w:rPr>
                <w:sz w:val="24"/>
              </w:rPr>
              <w:t>язве</w:t>
            </w:r>
          </w:p>
        </w:tc>
        <w:tc>
          <w:tcPr>
            <w:tcW w:w="5956" w:type="dxa"/>
          </w:tcPr>
          <w:p>
            <w:pPr>
              <w:pStyle w:val="TableParagraph"/>
              <w:ind w:left="107" w:right="110"/>
              <w:rPr>
                <w:sz w:val="24"/>
              </w:rPr>
            </w:pPr>
            <w:r>
              <w:rPr>
                <w:sz w:val="24"/>
              </w:rPr>
              <w:t>Почву орошают хлор. изв с 5% активного хлора-10л/м</w:t>
            </w:r>
            <w:r>
              <w:rPr>
                <w:sz w:val="24"/>
                <w:vertAlign w:val="superscript"/>
              </w:rPr>
              <w:t>2</w:t>
            </w:r>
            <w:r>
              <w:rPr>
                <w:sz w:val="24"/>
                <w:vertAlign w:val="baseline"/>
              </w:rPr>
              <w:t>, перекапывают на глубину 20-25см перемешивают с сухой хлорной известью содержащей 25-28% активного хлора, из расчета на 3 части почвы одну часть хлор. извести. Почву увлажняют</w:t>
            </w:r>
            <w:r>
              <w:rPr>
                <w:spacing w:val="-6"/>
                <w:sz w:val="24"/>
                <w:vertAlign w:val="baseline"/>
              </w:rPr>
              <w:t> </w:t>
            </w:r>
            <w:r>
              <w:rPr>
                <w:sz w:val="24"/>
                <w:vertAlign w:val="baseline"/>
              </w:rPr>
              <w:t>водой.</w:t>
            </w:r>
          </w:p>
          <w:p>
            <w:pPr>
              <w:pStyle w:val="TableParagraph"/>
              <w:tabs>
                <w:tab w:pos="750" w:val="left" w:leader="none"/>
                <w:tab w:pos="2344" w:val="left" w:leader="none"/>
                <w:tab w:pos="3997" w:val="left" w:leader="none"/>
                <w:tab w:pos="5402" w:val="left" w:leader="none"/>
              </w:tabs>
              <w:spacing w:line="269" w:lineRule="exact"/>
              <w:ind w:left="107"/>
              <w:rPr>
                <w:sz w:val="24"/>
              </w:rPr>
            </w:pPr>
            <w:r>
              <w:rPr>
                <w:sz w:val="24"/>
              </w:rPr>
              <w:t>Для</w:t>
              <w:tab/>
              <w:t>дезинфекции</w:t>
              <w:tab/>
              <w:t>поверхностей</w:t>
              <w:tab/>
              <w:t>применяют</w:t>
              <w:tab/>
              <w:t>10%</w:t>
            </w:r>
          </w:p>
        </w:tc>
        <w:tc>
          <w:tcPr>
            <w:tcW w:w="1700" w:type="dxa"/>
          </w:tcPr>
          <w:p>
            <w:pPr>
              <w:pStyle w:val="TableParagraph"/>
              <w:rPr>
                <w:sz w:val="22"/>
              </w:rPr>
            </w:pPr>
          </w:p>
        </w:tc>
      </w:tr>
    </w:tbl>
    <w:p>
      <w:pPr>
        <w:spacing w:after="0"/>
        <w:rPr>
          <w:sz w:val="22"/>
        </w:rPr>
        <w:sectPr>
          <w:pgSz w:w="11910" w:h="16840"/>
          <w:pgMar w:header="0" w:footer="963" w:top="1120" w:bottom="1160" w:left="880" w:right="160"/>
        </w:sectPr>
      </w:pPr>
    </w:p>
    <w:tbl>
      <w:tblPr>
        <w:tblW w:w="0" w:type="auto"/>
        <w:jc w:val="left"/>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694"/>
        <w:gridCol w:w="5956"/>
        <w:gridCol w:w="1700"/>
      </w:tblGrid>
      <w:tr>
        <w:trPr>
          <w:trHeight w:val="2486" w:hRule="atLeast"/>
        </w:trPr>
        <w:tc>
          <w:tcPr>
            <w:tcW w:w="2694" w:type="dxa"/>
          </w:tcPr>
          <w:p>
            <w:pPr>
              <w:pStyle w:val="TableParagraph"/>
              <w:rPr>
                <w:sz w:val="24"/>
              </w:rPr>
            </w:pPr>
          </w:p>
        </w:tc>
        <w:tc>
          <w:tcPr>
            <w:tcW w:w="5956" w:type="dxa"/>
          </w:tcPr>
          <w:p>
            <w:pPr>
              <w:pStyle w:val="TableParagraph"/>
              <w:ind w:left="107" w:right="96"/>
              <w:jc w:val="both"/>
              <w:rPr>
                <w:sz w:val="24"/>
              </w:rPr>
            </w:pPr>
            <w:r>
              <w:rPr>
                <w:sz w:val="24"/>
              </w:rPr>
              <w:t>горячий раствор едкого натра, 4% раствор формальдегида, 10% однохлористый йод ( для дезинфекции поверхностей), 7% раствор перекиси водорода с добавлением 0,2% молочной кислоты и 0,2% ОП-7 или ОП-10, 2% раствор глутарового альдегида.</w:t>
            </w:r>
          </w:p>
          <w:p>
            <w:pPr>
              <w:pStyle w:val="TableParagraph"/>
              <w:spacing w:line="270" w:lineRule="atLeast"/>
              <w:ind w:left="107" w:right="102"/>
              <w:jc w:val="both"/>
              <w:rPr>
                <w:sz w:val="24"/>
              </w:rPr>
            </w:pPr>
            <w:r>
              <w:rPr>
                <w:sz w:val="24"/>
              </w:rPr>
              <w:t>Обеззараживание почвенных очагов проводят бромистым метилом в соответствии с действующими инструкциями.</w:t>
            </w:r>
          </w:p>
        </w:tc>
        <w:tc>
          <w:tcPr>
            <w:tcW w:w="1700" w:type="dxa"/>
          </w:tcPr>
          <w:p>
            <w:pPr>
              <w:pStyle w:val="TableParagraph"/>
              <w:rPr>
                <w:sz w:val="24"/>
              </w:rPr>
            </w:pPr>
          </w:p>
        </w:tc>
      </w:tr>
      <w:tr>
        <w:trPr>
          <w:trHeight w:val="1656" w:hRule="atLeast"/>
        </w:trPr>
        <w:tc>
          <w:tcPr>
            <w:tcW w:w="2694" w:type="dxa"/>
          </w:tcPr>
          <w:p>
            <w:pPr>
              <w:pStyle w:val="TableParagraph"/>
              <w:spacing w:line="262" w:lineRule="exact"/>
              <w:ind w:left="225"/>
              <w:rPr>
                <w:sz w:val="24"/>
              </w:rPr>
            </w:pPr>
            <w:r>
              <w:rPr>
                <w:sz w:val="24"/>
              </w:rPr>
              <w:t>Шерсть в тюках</w:t>
            </w:r>
          </w:p>
        </w:tc>
        <w:tc>
          <w:tcPr>
            <w:tcW w:w="5956" w:type="dxa"/>
          </w:tcPr>
          <w:p>
            <w:pPr>
              <w:pStyle w:val="TableParagraph"/>
              <w:ind w:left="515" w:right="495" w:firstLine="763"/>
              <w:rPr>
                <w:sz w:val="24"/>
              </w:rPr>
            </w:pPr>
            <w:r>
              <w:rPr>
                <w:sz w:val="24"/>
              </w:rPr>
              <w:t>помещают в специальные камеры, ямы, траншеи, которые герметизируют полиамидной</w:t>
            </w:r>
          </w:p>
          <w:p>
            <w:pPr>
              <w:pStyle w:val="TableParagraph"/>
              <w:ind w:left="350"/>
              <w:rPr>
                <w:sz w:val="24"/>
              </w:rPr>
            </w:pPr>
            <w:r>
              <w:rPr>
                <w:sz w:val="24"/>
              </w:rPr>
              <w:t>пленкой и подвергают воздействию газа окэбм или</w:t>
            </w:r>
          </w:p>
          <w:p>
            <w:pPr>
              <w:pStyle w:val="TableParagraph"/>
              <w:ind w:left="2299"/>
              <w:rPr>
                <w:sz w:val="24"/>
              </w:rPr>
            </w:pPr>
            <w:r>
              <w:rPr>
                <w:sz w:val="24"/>
              </w:rPr>
              <w:t>бромистого метила.</w:t>
            </w:r>
          </w:p>
          <w:p>
            <w:pPr>
              <w:pStyle w:val="TableParagraph"/>
              <w:spacing w:line="270" w:lineRule="atLeast"/>
              <w:ind w:left="1005" w:right="280" w:hanging="24"/>
              <w:rPr>
                <w:sz w:val="24"/>
              </w:rPr>
            </w:pPr>
            <w:r>
              <w:rPr>
                <w:sz w:val="24"/>
              </w:rPr>
              <w:t>небольшое количество шерсти вымачивают в чанах с раствором 4% формальдегида.</w:t>
            </w:r>
          </w:p>
        </w:tc>
        <w:tc>
          <w:tcPr>
            <w:tcW w:w="1700" w:type="dxa"/>
          </w:tcPr>
          <w:p>
            <w:pPr>
              <w:pStyle w:val="TableParagraph"/>
              <w:rPr>
                <w:sz w:val="26"/>
              </w:rPr>
            </w:pPr>
          </w:p>
          <w:p>
            <w:pPr>
              <w:pStyle w:val="TableParagraph"/>
              <w:spacing w:before="9"/>
              <w:rPr>
                <w:sz w:val="20"/>
              </w:rPr>
            </w:pPr>
          </w:p>
          <w:p>
            <w:pPr>
              <w:pStyle w:val="TableParagraph"/>
              <w:ind w:left="225" w:right="270"/>
              <w:rPr>
                <w:sz w:val="24"/>
              </w:rPr>
            </w:pPr>
            <w:r>
              <w:rPr>
                <w:sz w:val="24"/>
              </w:rPr>
              <w:t>не проводится</w:t>
            </w:r>
          </w:p>
        </w:tc>
      </w:tr>
      <w:tr>
        <w:trPr>
          <w:trHeight w:val="3035" w:hRule="atLeast"/>
        </w:trPr>
        <w:tc>
          <w:tcPr>
            <w:tcW w:w="2694" w:type="dxa"/>
          </w:tcPr>
          <w:p>
            <w:pPr>
              <w:pStyle w:val="TableParagraph"/>
              <w:spacing w:line="262" w:lineRule="exact"/>
              <w:ind w:left="225"/>
              <w:rPr>
                <w:sz w:val="24"/>
              </w:rPr>
            </w:pPr>
            <w:r>
              <w:rPr>
                <w:sz w:val="24"/>
              </w:rPr>
              <w:t>Борьба с мухами</w:t>
            </w:r>
          </w:p>
        </w:tc>
        <w:tc>
          <w:tcPr>
            <w:tcW w:w="5956" w:type="dxa"/>
          </w:tcPr>
          <w:p>
            <w:pPr>
              <w:pStyle w:val="TableParagraph"/>
              <w:ind w:left="851" w:firstLine="57"/>
              <w:rPr>
                <w:sz w:val="24"/>
              </w:rPr>
            </w:pPr>
            <w:r>
              <w:rPr>
                <w:sz w:val="24"/>
              </w:rPr>
              <w:t>проводят одномоментное полное уничтожение мух в помещении, используя флицид или</w:t>
            </w:r>
          </w:p>
          <w:p>
            <w:pPr>
              <w:pStyle w:val="TableParagraph"/>
              <w:ind w:left="143" w:right="142" w:firstLine="1"/>
              <w:jc w:val="center"/>
              <w:rPr>
                <w:sz w:val="24"/>
              </w:rPr>
            </w:pPr>
            <w:r>
              <w:rPr>
                <w:sz w:val="24"/>
              </w:rPr>
              <w:t>инсектицидные баллоны. в помещениях и на территориях обрабатывают внутренние и наружные стены строений, заборы и т.п. при обработке больших площадей можно применять аэрозоли (гексохлоран, ддвф) с помощью аэрозольных генераторов. после одномоментного уничтожения мух на территории уничтожают личинки, используя 0,2% эмульсию</w:t>
            </w:r>
          </w:p>
          <w:p>
            <w:pPr>
              <w:pStyle w:val="TableParagraph"/>
              <w:spacing w:line="270" w:lineRule="atLeast"/>
              <w:ind w:left="127" w:right="126"/>
              <w:jc w:val="center"/>
              <w:rPr>
                <w:sz w:val="24"/>
              </w:rPr>
            </w:pPr>
            <w:r>
              <w:rPr>
                <w:sz w:val="24"/>
              </w:rPr>
              <w:t>трихлорэтана или 0,5% эмульсию карбофоса или ддвф, или 10% эмульсию креолина.</w:t>
            </w:r>
          </w:p>
        </w:tc>
        <w:tc>
          <w:tcPr>
            <w:tcW w:w="1700" w:type="dxa"/>
          </w:tcPr>
          <w:p>
            <w:pPr>
              <w:pStyle w:val="TableParagraph"/>
              <w:rPr>
                <w:sz w:val="26"/>
              </w:rPr>
            </w:pPr>
          </w:p>
          <w:p>
            <w:pPr>
              <w:pStyle w:val="TableParagraph"/>
              <w:rPr>
                <w:sz w:val="26"/>
              </w:rPr>
            </w:pPr>
          </w:p>
          <w:p>
            <w:pPr>
              <w:pStyle w:val="TableParagraph"/>
              <w:rPr>
                <w:sz w:val="26"/>
              </w:rPr>
            </w:pPr>
          </w:p>
          <w:p>
            <w:pPr>
              <w:pStyle w:val="TableParagraph"/>
              <w:spacing w:before="8"/>
              <w:rPr>
                <w:sz w:val="28"/>
              </w:rPr>
            </w:pPr>
          </w:p>
          <w:p>
            <w:pPr>
              <w:pStyle w:val="TableParagraph"/>
              <w:ind w:left="225" w:right="270"/>
              <w:rPr>
                <w:sz w:val="24"/>
              </w:rPr>
            </w:pPr>
            <w:r>
              <w:rPr>
                <w:sz w:val="24"/>
              </w:rPr>
              <w:t>не проводится</w:t>
            </w:r>
          </w:p>
        </w:tc>
      </w:tr>
      <w:tr>
        <w:trPr>
          <w:trHeight w:val="1931" w:hRule="atLeast"/>
        </w:trPr>
        <w:tc>
          <w:tcPr>
            <w:tcW w:w="2694" w:type="dxa"/>
          </w:tcPr>
          <w:p>
            <w:pPr>
              <w:pStyle w:val="TableParagraph"/>
              <w:tabs>
                <w:tab w:pos="1194" w:val="left" w:leader="none"/>
                <w:tab w:pos="1378" w:val="left" w:leader="none"/>
                <w:tab w:pos="1540" w:val="left" w:leader="none"/>
                <w:tab w:pos="1759" w:val="left" w:leader="none"/>
              </w:tabs>
              <w:ind w:left="225" w:right="98"/>
              <w:rPr>
                <w:sz w:val="24"/>
              </w:rPr>
            </w:pPr>
            <w:r>
              <w:rPr>
                <w:sz w:val="24"/>
              </w:rPr>
              <w:t>Посуда</w:t>
              <w:tab/>
            </w:r>
            <w:r>
              <w:rPr>
                <w:spacing w:val="-3"/>
                <w:sz w:val="24"/>
              </w:rPr>
              <w:t>лабораторная </w:t>
            </w:r>
            <w:r>
              <w:rPr>
                <w:sz w:val="24"/>
              </w:rPr>
              <w:t>стеклянная, фарфоровая, металлическая (чашки петри,</w:t>
              <w:tab/>
              <w:tab/>
              <w:tab/>
            </w:r>
            <w:r>
              <w:rPr>
                <w:spacing w:val="-3"/>
                <w:sz w:val="24"/>
              </w:rPr>
              <w:t>пробирки, </w:t>
            </w:r>
            <w:r>
              <w:rPr>
                <w:sz w:val="24"/>
              </w:rPr>
              <w:t>пипетки,</w:t>
              <w:tab/>
              <w:tab/>
              <w:t>и</w:t>
              <w:tab/>
              <w:tab/>
            </w:r>
            <w:r>
              <w:rPr>
                <w:spacing w:val="-3"/>
                <w:sz w:val="24"/>
              </w:rPr>
              <w:t>другое),</w:t>
            </w:r>
          </w:p>
          <w:p>
            <w:pPr>
              <w:pStyle w:val="TableParagraph"/>
              <w:spacing w:line="269" w:lineRule="exact"/>
              <w:ind w:left="225"/>
              <w:rPr>
                <w:sz w:val="24"/>
              </w:rPr>
            </w:pPr>
            <w:r>
              <w:rPr>
                <w:sz w:val="24"/>
              </w:rPr>
              <w:t>посуда столовая</w:t>
            </w:r>
          </w:p>
        </w:tc>
        <w:tc>
          <w:tcPr>
            <w:tcW w:w="5956" w:type="dxa"/>
          </w:tcPr>
          <w:p>
            <w:pPr>
              <w:pStyle w:val="TableParagraph"/>
              <w:ind w:left="1982" w:right="629" w:hanging="654"/>
              <w:rPr>
                <w:sz w:val="24"/>
              </w:rPr>
            </w:pPr>
            <w:r>
              <w:rPr>
                <w:sz w:val="24"/>
              </w:rPr>
              <w:t>пар под давлением 2,0 кгс/см</w:t>
            </w:r>
            <w:r>
              <w:rPr>
                <w:sz w:val="24"/>
                <w:vertAlign w:val="superscript"/>
              </w:rPr>
              <w:t>2</w:t>
            </w:r>
            <w:r>
              <w:rPr>
                <w:sz w:val="24"/>
                <w:vertAlign w:val="baseline"/>
              </w:rPr>
              <w:t> (132+2), экспозиция - 2 часа</w:t>
            </w:r>
          </w:p>
          <w:p>
            <w:pPr>
              <w:pStyle w:val="TableParagraph"/>
              <w:ind w:left="1202"/>
              <w:rPr>
                <w:sz w:val="24"/>
              </w:rPr>
            </w:pPr>
            <w:r>
              <w:rPr>
                <w:sz w:val="24"/>
              </w:rPr>
              <w:t>4 % активированный раствор хлорамина;</w:t>
            </w:r>
          </w:p>
          <w:p>
            <w:pPr>
              <w:pStyle w:val="TableParagraph"/>
              <w:ind w:left="1134" w:right="91" w:hanging="344"/>
              <w:rPr>
                <w:sz w:val="24"/>
              </w:rPr>
            </w:pPr>
            <w:r>
              <w:rPr>
                <w:sz w:val="24"/>
              </w:rPr>
              <w:t>6 % раствор перекиси водорода с 0,5 % моющего средства; 4 % раствор лизоформина</w:t>
            </w:r>
          </w:p>
        </w:tc>
        <w:tc>
          <w:tcPr>
            <w:tcW w:w="1700" w:type="dxa"/>
          </w:tcPr>
          <w:p>
            <w:pPr>
              <w:pStyle w:val="TableParagraph"/>
              <w:rPr>
                <w:sz w:val="26"/>
              </w:rPr>
            </w:pPr>
          </w:p>
          <w:p>
            <w:pPr>
              <w:pStyle w:val="TableParagraph"/>
              <w:spacing w:before="8"/>
              <w:rPr>
                <w:sz w:val="32"/>
              </w:rPr>
            </w:pPr>
          </w:p>
          <w:p>
            <w:pPr>
              <w:pStyle w:val="TableParagraph"/>
              <w:ind w:left="225" w:right="270"/>
              <w:rPr>
                <w:sz w:val="24"/>
              </w:rPr>
            </w:pPr>
            <w:r>
              <w:rPr>
                <w:sz w:val="24"/>
              </w:rPr>
              <w:t>не проводится</w:t>
            </w:r>
          </w:p>
        </w:tc>
      </w:tr>
      <w:tr>
        <w:trPr>
          <w:trHeight w:val="3036" w:hRule="atLeast"/>
        </w:trPr>
        <w:tc>
          <w:tcPr>
            <w:tcW w:w="2694" w:type="dxa"/>
          </w:tcPr>
          <w:p>
            <w:pPr>
              <w:pStyle w:val="TableParagraph"/>
              <w:tabs>
                <w:tab w:pos="671" w:val="left" w:leader="none"/>
                <w:tab w:pos="1405" w:val="left" w:leader="none"/>
                <w:tab w:pos="1542" w:val="left" w:leader="none"/>
                <w:tab w:pos="2204" w:val="left" w:leader="none"/>
                <w:tab w:pos="2348" w:val="left" w:leader="none"/>
              </w:tabs>
              <w:ind w:left="225" w:right="97"/>
              <w:rPr>
                <w:sz w:val="24"/>
              </w:rPr>
            </w:pPr>
            <w:r>
              <w:rPr>
                <w:sz w:val="24"/>
              </w:rPr>
              <w:t>Банки для животных, бачки</w:t>
              <w:tab/>
              <w:t>из</w:t>
              <w:tab/>
            </w:r>
            <w:r>
              <w:rPr>
                <w:spacing w:val="-8"/>
                <w:sz w:val="24"/>
              </w:rPr>
              <w:t>под </w:t>
            </w:r>
            <w:r>
              <w:rPr>
                <w:sz w:val="24"/>
              </w:rPr>
              <w:t>вскрытых</w:t>
              <w:tab/>
              <w:tab/>
            </w:r>
            <w:r>
              <w:rPr>
                <w:spacing w:val="-1"/>
                <w:sz w:val="24"/>
              </w:rPr>
              <w:t>животных </w:t>
            </w:r>
            <w:r>
              <w:rPr>
                <w:sz w:val="24"/>
              </w:rPr>
              <w:t>(в</w:t>
              <w:tab/>
              <w:t>лаборатория</w:t>
              <w:tab/>
            </w:r>
            <w:r>
              <w:rPr>
                <w:spacing w:val="-5"/>
                <w:sz w:val="24"/>
              </w:rPr>
              <w:t>при </w:t>
            </w:r>
            <w:r>
              <w:rPr>
                <w:sz w:val="24"/>
              </w:rPr>
              <w:t>исследовании материала, зараженного</w:t>
              <w:tab/>
              <w:tab/>
            </w:r>
            <w:r>
              <w:rPr>
                <w:spacing w:val="-8"/>
                <w:sz w:val="24"/>
              </w:rPr>
              <w:t>или </w:t>
            </w:r>
            <w:r>
              <w:rPr>
                <w:sz w:val="24"/>
              </w:rPr>
              <w:t>подозрительного</w:t>
              <w:tab/>
              <w:tab/>
            </w:r>
            <w:r>
              <w:rPr>
                <w:spacing w:val="-8"/>
                <w:sz w:val="24"/>
              </w:rPr>
              <w:t>на </w:t>
            </w:r>
            <w:r>
              <w:rPr>
                <w:sz w:val="24"/>
              </w:rPr>
              <w:t>зараженность</w:t>
            </w:r>
          </w:p>
          <w:p>
            <w:pPr>
              <w:pStyle w:val="TableParagraph"/>
              <w:spacing w:line="270" w:lineRule="atLeast"/>
              <w:ind w:left="225" w:right="742"/>
              <w:rPr>
                <w:sz w:val="24"/>
              </w:rPr>
            </w:pPr>
            <w:r>
              <w:rPr>
                <w:sz w:val="24"/>
              </w:rPr>
              <w:t>возбудителем сибирской язвы)</w:t>
            </w:r>
          </w:p>
        </w:tc>
        <w:tc>
          <w:tcPr>
            <w:tcW w:w="5956" w:type="dxa"/>
          </w:tcPr>
          <w:p>
            <w:pPr>
              <w:pStyle w:val="TableParagraph"/>
              <w:ind w:left="1989" w:right="220" w:hanging="1071"/>
              <w:rPr>
                <w:sz w:val="24"/>
              </w:rPr>
            </w:pPr>
            <w:r>
              <w:rPr>
                <w:sz w:val="24"/>
              </w:rPr>
              <w:t>залить до краев и протереть снаружи одним из дезинфицирующих</w:t>
            </w:r>
          </w:p>
          <w:p>
            <w:pPr>
              <w:pStyle w:val="TableParagraph"/>
              <w:ind w:left="127" w:right="127"/>
              <w:jc w:val="center"/>
              <w:rPr>
                <w:sz w:val="24"/>
              </w:rPr>
            </w:pPr>
            <w:r>
              <w:rPr>
                <w:sz w:val="24"/>
              </w:rPr>
              <w:t>средств:</w:t>
            </w:r>
          </w:p>
          <w:p>
            <w:pPr>
              <w:pStyle w:val="TableParagraph"/>
              <w:ind w:left="926"/>
              <w:rPr>
                <w:sz w:val="24"/>
              </w:rPr>
            </w:pPr>
            <w:r>
              <w:rPr>
                <w:sz w:val="24"/>
              </w:rPr>
              <w:t>4 % активированный раствор хлорамина б или</w:t>
            </w:r>
          </w:p>
          <w:p>
            <w:pPr>
              <w:pStyle w:val="TableParagraph"/>
              <w:ind w:left="127" w:right="122"/>
              <w:jc w:val="center"/>
              <w:rPr>
                <w:sz w:val="24"/>
              </w:rPr>
            </w:pPr>
            <w:r>
              <w:rPr>
                <w:sz w:val="24"/>
              </w:rPr>
              <w:t>хб;</w:t>
            </w:r>
          </w:p>
          <w:p>
            <w:pPr>
              <w:pStyle w:val="TableParagraph"/>
              <w:ind w:left="1443" w:right="764"/>
              <w:jc w:val="center"/>
              <w:rPr>
                <w:sz w:val="24"/>
              </w:rPr>
            </w:pPr>
            <w:r>
              <w:rPr>
                <w:sz w:val="24"/>
              </w:rPr>
              <w:t>2 % активированный раствор дтсгк;</w:t>
            </w:r>
          </w:p>
          <w:p>
            <w:pPr>
              <w:pStyle w:val="TableParagraph"/>
              <w:ind w:left="863" w:right="176" w:hanging="3"/>
              <w:jc w:val="center"/>
              <w:rPr>
                <w:sz w:val="24"/>
              </w:rPr>
            </w:pPr>
            <w:r>
              <w:rPr>
                <w:sz w:val="24"/>
              </w:rPr>
              <w:t>4 % активированный раствор хлорной извести; 6 % раствор перекиси водорода экспозиция - 24</w:t>
            </w:r>
          </w:p>
          <w:p>
            <w:pPr>
              <w:pStyle w:val="TableParagraph"/>
              <w:ind w:left="127" w:right="125"/>
              <w:jc w:val="center"/>
              <w:rPr>
                <w:sz w:val="24"/>
              </w:rPr>
            </w:pPr>
            <w:r>
              <w:rPr>
                <w:sz w:val="24"/>
              </w:rPr>
              <w:t>часа</w:t>
            </w:r>
          </w:p>
        </w:tc>
        <w:tc>
          <w:tcPr>
            <w:tcW w:w="1700" w:type="dxa"/>
          </w:tcPr>
          <w:p>
            <w:pPr>
              <w:pStyle w:val="TableParagraph"/>
              <w:rPr>
                <w:sz w:val="26"/>
              </w:rPr>
            </w:pPr>
          </w:p>
          <w:p>
            <w:pPr>
              <w:pStyle w:val="TableParagraph"/>
              <w:rPr>
                <w:sz w:val="26"/>
              </w:rPr>
            </w:pPr>
          </w:p>
          <w:p>
            <w:pPr>
              <w:pStyle w:val="TableParagraph"/>
              <w:rPr>
                <w:sz w:val="26"/>
              </w:rPr>
            </w:pPr>
          </w:p>
          <w:p>
            <w:pPr>
              <w:pStyle w:val="TableParagraph"/>
              <w:spacing w:before="8"/>
              <w:rPr>
                <w:sz w:val="28"/>
              </w:rPr>
            </w:pPr>
          </w:p>
          <w:p>
            <w:pPr>
              <w:pStyle w:val="TableParagraph"/>
              <w:ind w:left="225" w:right="270"/>
              <w:rPr>
                <w:sz w:val="24"/>
              </w:rPr>
            </w:pPr>
            <w:r>
              <w:rPr>
                <w:sz w:val="24"/>
              </w:rPr>
              <w:t>не проводится</w:t>
            </w:r>
          </w:p>
        </w:tc>
      </w:tr>
    </w:tbl>
    <w:p>
      <w:pPr>
        <w:spacing w:line="284" w:lineRule="exact" w:before="0"/>
        <w:ind w:left="862" w:right="0" w:firstLine="0"/>
        <w:jc w:val="left"/>
        <w:rPr>
          <w:rFonts w:ascii="Calibri"/>
          <w:sz w:val="24"/>
        </w:rPr>
      </w:pPr>
      <w:r>
        <w:rPr>
          <w:rFonts w:ascii="Calibri"/>
          <w:sz w:val="24"/>
        </w:rPr>
        <w:t>\</w:t>
      </w:r>
    </w:p>
    <w:sectPr>
      <w:pgSz w:w="11910" w:h="16840"/>
      <w:pgMar w:header="0" w:footer="963" w:top="1120" w:bottom="1160" w:left="880" w:right="1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CC"/>
    <w:family w:val="roman"/>
    <w:pitch w:val="variable"/>
  </w:font>
  <w:font w:name="Arial">
    <w:altName w:val="Arial"/>
    <w:charset w:val="CC"/>
    <w:family w:val="swiss"/>
    <w:pitch w:val="variable"/>
  </w:font>
  <w:font w:name="Garamond">
    <w:altName w:val="Garamond"/>
    <w:charset w:val="CC"/>
    <w:family w:val="roman"/>
    <w:pitch w:val="variable"/>
  </w:font>
  <w:font w:name="Calibri">
    <w:altName w:val="Calibri"/>
    <w:charset w:val="CC"/>
    <w:family w:val="swiss"/>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16"/>
      </w:rPr>
    </w:pPr>
    <w:r>
      <w:rPr/>
      <w:pict>
        <v:shapetype id="_x0000_t202" o:spt="202" coordsize="21600,21600" path="m,l,21600r21600,l21600,xe">
          <v:stroke joinstyle="miter"/>
          <v:path gradientshapeok="t" o:connecttype="rect"/>
        </v:shapetype>
        <v:shape style="position:absolute;margin-left:303.829987pt;margin-top:778.255981pt;width:16.25pt;height:14pt;mso-position-horizontal-relative:page;mso-position-vertical-relative:page;z-index:-65896" type="#_x0000_t202" filled="false" stroked="false">
          <v:textbox inset="0,0,0,0">
            <w:txbxContent>
              <w:p>
                <w:pPr>
                  <w:spacing w:line="264" w:lineRule="exact" w:before="0"/>
                  <w:ind w:left="40" w:right="0" w:firstLine="0"/>
                  <w:jc w:val="left"/>
                  <w:rPr>
                    <w:rFonts w:ascii="Calibri"/>
                    <w:sz w:val="24"/>
                  </w:rPr>
                </w:pPr>
                <w:r>
                  <w:rPr/>
                  <w:fldChar w:fldCharType="begin"/>
                </w:r>
                <w:r>
                  <w:rPr>
                    <w:rFonts w:ascii="Calibri"/>
                    <w:sz w:val="24"/>
                  </w:rPr>
                  <w:instrText> PAGE </w:instrText>
                </w:r>
                <w:r>
                  <w:rPr/>
                  <w:fldChar w:fldCharType="separate"/>
                </w:r>
                <w:r>
                  <w:rPr/>
                  <w:t>10</w:t>
                </w:r>
                <w:r>
                  <w:rPr/>
                  <w:fldChar w:fldCharType="end"/>
                </w:r>
              </w:p>
            </w:txbxContent>
          </v:textbox>
          <w10:wrap type="non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shape style="position:absolute;margin-left:412.910004pt;margin-top:532.039978pt;width:16.25pt;height:14pt;mso-position-horizontal-relative:page;mso-position-vertical-relative:page;z-index:-65872" type="#_x0000_t202" filled="false" stroked="false">
          <v:textbox inset="0,0,0,0">
            <w:txbxContent>
              <w:p>
                <w:pPr>
                  <w:spacing w:line="264" w:lineRule="exact" w:before="0"/>
                  <w:ind w:left="40" w:right="0" w:firstLine="0"/>
                  <w:jc w:val="left"/>
                  <w:rPr>
                    <w:rFonts w:ascii="Calibri"/>
                    <w:sz w:val="24"/>
                  </w:rPr>
                </w:pPr>
                <w:r>
                  <w:rPr/>
                  <w:fldChar w:fldCharType="begin"/>
                </w:r>
                <w:r>
                  <w:rPr>
                    <w:rFonts w:ascii="Calibri"/>
                    <w:sz w:val="24"/>
                  </w:rPr>
                  <w:instrText> PAGE </w:instrText>
                </w:r>
                <w:r>
                  <w:rPr/>
                  <w:fldChar w:fldCharType="separate"/>
                </w:r>
                <w:r>
                  <w:rPr/>
                  <w:t>34</w:t>
                </w:r>
                <w:r>
                  <w:rPr/>
                  <w:fldChar w:fldCharType="end"/>
                </w:r>
              </w:p>
            </w:txbxContent>
          </v:textbox>
          <w10:wrap type="non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
      </w:rP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16"/>
      </w:rPr>
    </w:pPr>
    <w:r>
      <w:rPr/>
      <w:pict>
        <v:shape style="position:absolute;margin-left:310.910004pt;margin-top:778.76001pt;width:16.25pt;height:14pt;mso-position-horizontal-relative:page;mso-position-vertical-relative:page;z-index:-65848" type="#_x0000_t202" filled="false" stroked="false">
          <v:textbox inset="0,0,0,0">
            <w:txbxContent>
              <w:p>
                <w:pPr>
                  <w:spacing w:line="264" w:lineRule="exact" w:before="0"/>
                  <w:ind w:left="40" w:right="0" w:firstLine="0"/>
                  <w:jc w:val="left"/>
                  <w:rPr>
                    <w:rFonts w:ascii="Calibri"/>
                    <w:sz w:val="24"/>
                  </w:rPr>
                </w:pPr>
                <w:r>
                  <w:rPr/>
                  <w:fldChar w:fldCharType="begin"/>
                </w:r>
                <w:r>
                  <w:rPr>
                    <w:rFonts w:ascii="Calibri"/>
                    <w:sz w:val="24"/>
                  </w:rPr>
                  <w:instrText> PAGE </w:instrText>
                </w:r>
                <w:r>
                  <w:rPr/>
                  <w:fldChar w:fldCharType="separate"/>
                </w:r>
                <w:r>
                  <w:rPr/>
                  <w:t>48</w:t>
                </w:r>
                <w:r>
                  <w:rPr/>
                  <w:fldChar w:fldCharType="end"/>
                </w:r>
              </w:p>
            </w:txbxContent>
          </v:textbox>
          <w10:wrap type="none"/>
        </v:shape>
      </w:pic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multiLevelType w:val="hybridMultilevel"/>
    <w:lvl w:ilvl="0">
      <w:start w:val="7"/>
      <w:numFmt w:val="decimal"/>
      <w:lvlText w:val="%1"/>
      <w:lvlJc w:val="left"/>
      <w:pPr>
        <w:ind w:left="218" w:hanging="296"/>
        <w:jc w:val="left"/>
      </w:pPr>
      <w:rPr>
        <w:rFonts w:hint="default" w:ascii="Times New Roman" w:hAnsi="Times New Roman" w:eastAsia="Times New Roman" w:cs="Times New Roman"/>
        <w:b/>
        <w:bCs/>
        <w:w w:val="100"/>
        <w:sz w:val="28"/>
        <w:szCs w:val="28"/>
        <w:lang w:val="ru-RU" w:eastAsia="ru-RU" w:bidi="ru-RU"/>
      </w:rPr>
    </w:lvl>
    <w:lvl w:ilvl="1">
      <w:start w:val="0"/>
      <w:numFmt w:val="bullet"/>
      <w:lvlText w:val="•"/>
      <w:lvlJc w:val="left"/>
      <w:pPr>
        <w:ind w:left="1230" w:hanging="296"/>
      </w:pPr>
      <w:rPr>
        <w:rFonts w:hint="default"/>
        <w:lang w:val="ru-RU" w:eastAsia="ru-RU" w:bidi="ru-RU"/>
      </w:rPr>
    </w:lvl>
    <w:lvl w:ilvl="2">
      <w:start w:val="0"/>
      <w:numFmt w:val="bullet"/>
      <w:lvlText w:val="•"/>
      <w:lvlJc w:val="left"/>
      <w:pPr>
        <w:ind w:left="2241" w:hanging="296"/>
      </w:pPr>
      <w:rPr>
        <w:rFonts w:hint="default"/>
        <w:lang w:val="ru-RU" w:eastAsia="ru-RU" w:bidi="ru-RU"/>
      </w:rPr>
    </w:lvl>
    <w:lvl w:ilvl="3">
      <w:start w:val="0"/>
      <w:numFmt w:val="bullet"/>
      <w:lvlText w:val="•"/>
      <w:lvlJc w:val="left"/>
      <w:pPr>
        <w:ind w:left="3251" w:hanging="296"/>
      </w:pPr>
      <w:rPr>
        <w:rFonts w:hint="default"/>
        <w:lang w:val="ru-RU" w:eastAsia="ru-RU" w:bidi="ru-RU"/>
      </w:rPr>
    </w:lvl>
    <w:lvl w:ilvl="4">
      <w:start w:val="0"/>
      <w:numFmt w:val="bullet"/>
      <w:lvlText w:val="•"/>
      <w:lvlJc w:val="left"/>
      <w:pPr>
        <w:ind w:left="4262" w:hanging="296"/>
      </w:pPr>
      <w:rPr>
        <w:rFonts w:hint="default"/>
        <w:lang w:val="ru-RU" w:eastAsia="ru-RU" w:bidi="ru-RU"/>
      </w:rPr>
    </w:lvl>
    <w:lvl w:ilvl="5">
      <w:start w:val="0"/>
      <w:numFmt w:val="bullet"/>
      <w:lvlText w:val="•"/>
      <w:lvlJc w:val="left"/>
      <w:pPr>
        <w:ind w:left="5273" w:hanging="296"/>
      </w:pPr>
      <w:rPr>
        <w:rFonts w:hint="default"/>
        <w:lang w:val="ru-RU" w:eastAsia="ru-RU" w:bidi="ru-RU"/>
      </w:rPr>
    </w:lvl>
    <w:lvl w:ilvl="6">
      <w:start w:val="0"/>
      <w:numFmt w:val="bullet"/>
      <w:lvlText w:val="•"/>
      <w:lvlJc w:val="left"/>
      <w:pPr>
        <w:ind w:left="6283" w:hanging="296"/>
      </w:pPr>
      <w:rPr>
        <w:rFonts w:hint="default"/>
        <w:lang w:val="ru-RU" w:eastAsia="ru-RU" w:bidi="ru-RU"/>
      </w:rPr>
    </w:lvl>
    <w:lvl w:ilvl="7">
      <w:start w:val="0"/>
      <w:numFmt w:val="bullet"/>
      <w:lvlText w:val="•"/>
      <w:lvlJc w:val="left"/>
      <w:pPr>
        <w:ind w:left="7294" w:hanging="296"/>
      </w:pPr>
      <w:rPr>
        <w:rFonts w:hint="default"/>
        <w:lang w:val="ru-RU" w:eastAsia="ru-RU" w:bidi="ru-RU"/>
      </w:rPr>
    </w:lvl>
    <w:lvl w:ilvl="8">
      <w:start w:val="0"/>
      <w:numFmt w:val="bullet"/>
      <w:lvlText w:val="•"/>
      <w:lvlJc w:val="left"/>
      <w:pPr>
        <w:ind w:left="8305" w:hanging="296"/>
      </w:pPr>
      <w:rPr>
        <w:rFonts w:hint="default"/>
        <w:lang w:val="ru-RU" w:eastAsia="ru-RU" w:bidi="ru-RU"/>
      </w:rPr>
    </w:lvl>
  </w:abstractNum>
  <w:abstractNum w:abstractNumId="30">
    <w:multiLevelType w:val="hybridMultilevel"/>
    <w:lvl w:ilvl="0">
      <w:start w:val="0"/>
      <w:numFmt w:val="bullet"/>
      <w:lvlText w:val="-"/>
      <w:lvlJc w:val="left"/>
      <w:pPr>
        <w:ind w:left="208" w:hanging="123"/>
      </w:pPr>
      <w:rPr>
        <w:rFonts w:hint="default" w:ascii="Times New Roman" w:hAnsi="Times New Roman" w:eastAsia="Times New Roman" w:cs="Times New Roman"/>
        <w:w w:val="99"/>
        <w:sz w:val="14"/>
        <w:szCs w:val="14"/>
        <w:lang w:val="ru-RU" w:eastAsia="ru-RU" w:bidi="ru-RU"/>
      </w:rPr>
    </w:lvl>
    <w:lvl w:ilvl="1">
      <w:start w:val="0"/>
      <w:numFmt w:val="bullet"/>
      <w:lvlText w:val="•"/>
      <w:lvlJc w:val="left"/>
      <w:pPr>
        <w:ind w:left="1340" w:hanging="123"/>
      </w:pPr>
      <w:rPr>
        <w:rFonts w:hint="default"/>
        <w:lang w:val="ru-RU" w:eastAsia="ru-RU" w:bidi="ru-RU"/>
      </w:rPr>
    </w:lvl>
    <w:lvl w:ilvl="2">
      <w:start w:val="0"/>
      <w:numFmt w:val="bullet"/>
      <w:lvlText w:val="•"/>
      <w:lvlJc w:val="left"/>
      <w:pPr>
        <w:ind w:left="1851" w:hanging="123"/>
      </w:pPr>
      <w:rPr>
        <w:rFonts w:hint="default"/>
        <w:lang w:val="ru-RU" w:eastAsia="ru-RU" w:bidi="ru-RU"/>
      </w:rPr>
    </w:lvl>
    <w:lvl w:ilvl="3">
      <w:start w:val="0"/>
      <w:numFmt w:val="bullet"/>
      <w:lvlText w:val="•"/>
      <w:lvlJc w:val="left"/>
      <w:pPr>
        <w:ind w:left="2363" w:hanging="123"/>
      </w:pPr>
      <w:rPr>
        <w:rFonts w:hint="default"/>
        <w:lang w:val="ru-RU" w:eastAsia="ru-RU" w:bidi="ru-RU"/>
      </w:rPr>
    </w:lvl>
    <w:lvl w:ilvl="4">
      <w:start w:val="0"/>
      <w:numFmt w:val="bullet"/>
      <w:lvlText w:val="•"/>
      <w:lvlJc w:val="left"/>
      <w:pPr>
        <w:ind w:left="2875" w:hanging="123"/>
      </w:pPr>
      <w:rPr>
        <w:rFonts w:hint="default"/>
        <w:lang w:val="ru-RU" w:eastAsia="ru-RU" w:bidi="ru-RU"/>
      </w:rPr>
    </w:lvl>
    <w:lvl w:ilvl="5">
      <w:start w:val="0"/>
      <w:numFmt w:val="bullet"/>
      <w:lvlText w:val="•"/>
      <w:lvlJc w:val="left"/>
      <w:pPr>
        <w:ind w:left="3387" w:hanging="123"/>
      </w:pPr>
      <w:rPr>
        <w:rFonts w:hint="default"/>
        <w:lang w:val="ru-RU" w:eastAsia="ru-RU" w:bidi="ru-RU"/>
      </w:rPr>
    </w:lvl>
    <w:lvl w:ilvl="6">
      <w:start w:val="0"/>
      <w:numFmt w:val="bullet"/>
      <w:lvlText w:val="•"/>
      <w:lvlJc w:val="left"/>
      <w:pPr>
        <w:ind w:left="3898" w:hanging="123"/>
      </w:pPr>
      <w:rPr>
        <w:rFonts w:hint="default"/>
        <w:lang w:val="ru-RU" w:eastAsia="ru-RU" w:bidi="ru-RU"/>
      </w:rPr>
    </w:lvl>
    <w:lvl w:ilvl="7">
      <w:start w:val="0"/>
      <w:numFmt w:val="bullet"/>
      <w:lvlText w:val="•"/>
      <w:lvlJc w:val="left"/>
      <w:pPr>
        <w:ind w:left="4410" w:hanging="123"/>
      </w:pPr>
      <w:rPr>
        <w:rFonts w:hint="default"/>
        <w:lang w:val="ru-RU" w:eastAsia="ru-RU" w:bidi="ru-RU"/>
      </w:rPr>
    </w:lvl>
    <w:lvl w:ilvl="8">
      <w:start w:val="0"/>
      <w:numFmt w:val="bullet"/>
      <w:lvlText w:val="•"/>
      <w:lvlJc w:val="left"/>
      <w:pPr>
        <w:ind w:left="4922" w:hanging="123"/>
      </w:pPr>
      <w:rPr>
        <w:rFonts w:hint="default"/>
        <w:lang w:val="ru-RU" w:eastAsia="ru-RU" w:bidi="ru-RU"/>
      </w:rPr>
    </w:lvl>
  </w:abstractNum>
  <w:abstractNum w:abstractNumId="29">
    <w:multiLevelType w:val="hybridMultilevel"/>
    <w:lvl w:ilvl="0">
      <w:start w:val="0"/>
      <w:numFmt w:val="bullet"/>
      <w:lvlText w:val="-"/>
      <w:lvlJc w:val="left"/>
      <w:pPr>
        <w:ind w:left="107" w:hanging="128"/>
      </w:pPr>
      <w:rPr>
        <w:rFonts w:hint="default" w:ascii="Times New Roman" w:hAnsi="Times New Roman" w:eastAsia="Times New Roman" w:cs="Times New Roman"/>
        <w:w w:val="99"/>
        <w:sz w:val="14"/>
        <w:szCs w:val="14"/>
        <w:lang w:val="ru-RU" w:eastAsia="ru-RU" w:bidi="ru-RU"/>
      </w:rPr>
    </w:lvl>
    <w:lvl w:ilvl="1">
      <w:start w:val="0"/>
      <w:numFmt w:val="bullet"/>
      <w:lvlText w:val="•"/>
      <w:lvlJc w:val="left"/>
      <w:pPr>
        <w:ind w:left="684" w:hanging="128"/>
      </w:pPr>
      <w:rPr>
        <w:rFonts w:hint="default"/>
        <w:lang w:val="ru-RU" w:eastAsia="ru-RU" w:bidi="ru-RU"/>
      </w:rPr>
    </w:lvl>
    <w:lvl w:ilvl="2">
      <w:start w:val="0"/>
      <w:numFmt w:val="bullet"/>
      <w:lvlText w:val="•"/>
      <w:lvlJc w:val="left"/>
      <w:pPr>
        <w:ind w:left="1269" w:hanging="128"/>
      </w:pPr>
      <w:rPr>
        <w:rFonts w:hint="default"/>
        <w:lang w:val="ru-RU" w:eastAsia="ru-RU" w:bidi="ru-RU"/>
      </w:rPr>
    </w:lvl>
    <w:lvl w:ilvl="3">
      <w:start w:val="0"/>
      <w:numFmt w:val="bullet"/>
      <w:lvlText w:val="•"/>
      <w:lvlJc w:val="left"/>
      <w:pPr>
        <w:ind w:left="1853" w:hanging="128"/>
      </w:pPr>
      <w:rPr>
        <w:rFonts w:hint="default"/>
        <w:lang w:val="ru-RU" w:eastAsia="ru-RU" w:bidi="ru-RU"/>
      </w:rPr>
    </w:lvl>
    <w:lvl w:ilvl="4">
      <w:start w:val="0"/>
      <w:numFmt w:val="bullet"/>
      <w:lvlText w:val="•"/>
      <w:lvlJc w:val="left"/>
      <w:pPr>
        <w:ind w:left="2438" w:hanging="128"/>
      </w:pPr>
      <w:rPr>
        <w:rFonts w:hint="default"/>
        <w:lang w:val="ru-RU" w:eastAsia="ru-RU" w:bidi="ru-RU"/>
      </w:rPr>
    </w:lvl>
    <w:lvl w:ilvl="5">
      <w:start w:val="0"/>
      <w:numFmt w:val="bullet"/>
      <w:lvlText w:val="•"/>
      <w:lvlJc w:val="left"/>
      <w:pPr>
        <w:ind w:left="3023" w:hanging="128"/>
      </w:pPr>
      <w:rPr>
        <w:rFonts w:hint="default"/>
        <w:lang w:val="ru-RU" w:eastAsia="ru-RU" w:bidi="ru-RU"/>
      </w:rPr>
    </w:lvl>
    <w:lvl w:ilvl="6">
      <w:start w:val="0"/>
      <w:numFmt w:val="bullet"/>
      <w:lvlText w:val="•"/>
      <w:lvlJc w:val="left"/>
      <w:pPr>
        <w:ind w:left="3607" w:hanging="128"/>
      </w:pPr>
      <w:rPr>
        <w:rFonts w:hint="default"/>
        <w:lang w:val="ru-RU" w:eastAsia="ru-RU" w:bidi="ru-RU"/>
      </w:rPr>
    </w:lvl>
    <w:lvl w:ilvl="7">
      <w:start w:val="0"/>
      <w:numFmt w:val="bullet"/>
      <w:lvlText w:val="•"/>
      <w:lvlJc w:val="left"/>
      <w:pPr>
        <w:ind w:left="4192" w:hanging="128"/>
      </w:pPr>
      <w:rPr>
        <w:rFonts w:hint="default"/>
        <w:lang w:val="ru-RU" w:eastAsia="ru-RU" w:bidi="ru-RU"/>
      </w:rPr>
    </w:lvl>
    <w:lvl w:ilvl="8">
      <w:start w:val="0"/>
      <w:numFmt w:val="bullet"/>
      <w:lvlText w:val="•"/>
      <w:lvlJc w:val="left"/>
      <w:pPr>
        <w:ind w:left="4776" w:hanging="128"/>
      </w:pPr>
      <w:rPr>
        <w:rFonts w:hint="default"/>
        <w:lang w:val="ru-RU" w:eastAsia="ru-RU" w:bidi="ru-RU"/>
      </w:rPr>
    </w:lvl>
  </w:abstractNum>
  <w:abstractNum w:abstractNumId="28">
    <w:multiLevelType w:val="hybridMultilevel"/>
    <w:lvl w:ilvl="0">
      <w:start w:val="0"/>
      <w:numFmt w:val="bullet"/>
      <w:lvlText w:val="-"/>
      <w:lvlJc w:val="left"/>
      <w:pPr>
        <w:ind w:left="107" w:hanging="125"/>
      </w:pPr>
      <w:rPr>
        <w:rFonts w:hint="default" w:ascii="Times New Roman" w:hAnsi="Times New Roman" w:eastAsia="Times New Roman" w:cs="Times New Roman"/>
        <w:w w:val="99"/>
        <w:sz w:val="14"/>
        <w:szCs w:val="14"/>
        <w:lang w:val="ru-RU" w:eastAsia="ru-RU" w:bidi="ru-RU"/>
      </w:rPr>
    </w:lvl>
    <w:lvl w:ilvl="1">
      <w:start w:val="0"/>
      <w:numFmt w:val="bullet"/>
      <w:lvlText w:val="•"/>
      <w:lvlJc w:val="left"/>
      <w:pPr>
        <w:ind w:left="684" w:hanging="125"/>
      </w:pPr>
      <w:rPr>
        <w:rFonts w:hint="default"/>
        <w:lang w:val="ru-RU" w:eastAsia="ru-RU" w:bidi="ru-RU"/>
      </w:rPr>
    </w:lvl>
    <w:lvl w:ilvl="2">
      <w:start w:val="0"/>
      <w:numFmt w:val="bullet"/>
      <w:lvlText w:val="•"/>
      <w:lvlJc w:val="left"/>
      <w:pPr>
        <w:ind w:left="1269" w:hanging="125"/>
      </w:pPr>
      <w:rPr>
        <w:rFonts w:hint="default"/>
        <w:lang w:val="ru-RU" w:eastAsia="ru-RU" w:bidi="ru-RU"/>
      </w:rPr>
    </w:lvl>
    <w:lvl w:ilvl="3">
      <w:start w:val="0"/>
      <w:numFmt w:val="bullet"/>
      <w:lvlText w:val="•"/>
      <w:lvlJc w:val="left"/>
      <w:pPr>
        <w:ind w:left="1853" w:hanging="125"/>
      </w:pPr>
      <w:rPr>
        <w:rFonts w:hint="default"/>
        <w:lang w:val="ru-RU" w:eastAsia="ru-RU" w:bidi="ru-RU"/>
      </w:rPr>
    </w:lvl>
    <w:lvl w:ilvl="4">
      <w:start w:val="0"/>
      <w:numFmt w:val="bullet"/>
      <w:lvlText w:val="•"/>
      <w:lvlJc w:val="left"/>
      <w:pPr>
        <w:ind w:left="2438" w:hanging="125"/>
      </w:pPr>
      <w:rPr>
        <w:rFonts w:hint="default"/>
        <w:lang w:val="ru-RU" w:eastAsia="ru-RU" w:bidi="ru-RU"/>
      </w:rPr>
    </w:lvl>
    <w:lvl w:ilvl="5">
      <w:start w:val="0"/>
      <w:numFmt w:val="bullet"/>
      <w:lvlText w:val="•"/>
      <w:lvlJc w:val="left"/>
      <w:pPr>
        <w:ind w:left="3023" w:hanging="125"/>
      </w:pPr>
      <w:rPr>
        <w:rFonts w:hint="default"/>
        <w:lang w:val="ru-RU" w:eastAsia="ru-RU" w:bidi="ru-RU"/>
      </w:rPr>
    </w:lvl>
    <w:lvl w:ilvl="6">
      <w:start w:val="0"/>
      <w:numFmt w:val="bullet"/>
      <w:lvlText w:val="•"/>
      <w:lvlJc w:val="left"/>
      <w:pPr>
        <w:ind w:left="3607" w:hanging="125"/>
      </w:pPr>
      <w:rPr>
        <w:rFonts w:hint="default"/>
        <w:lang w:val="ru-RU" w:eastAsia="ru-RU" w:bidi="ru-RU"/>
      </w:rPr>
    </w:lvl>
    <w:lvl w:ilvl="7">
      <w:start w:val="0"/>
      <w:numFmt w:val="bullet"/>
      <w:lvlText w:val="•"/>
      <w:lvlJc w:val="left"/>
      <w:pPr>
        <w:ind w:left="4192" w:hanging="125"/>
      </w:pPr>
      <w:rPr>
        <w:rFonts w:hint="default"/>
        <w:lang w:val="ru-RU" w:eastAsia="ru-RU" w:bidi="ru-RU"/>
      </w:rPr>
    </w:lvl>
    <w:lvl w:ilvl="8">
      <w:start w:val="0"/>
      <w:numFmt w:val="bullet"/>
      <w:lvlText w:val="•"/>
      <w:lvlJc w:val="left"/>
      <w:pPr>
        <w:ind w:left="4776" w:hanging="125"/>
      </w:pPr>
      <w:rPr>
        <w:rFonts w:hint="default"/>
        <w:lang w:val="ru-RU" w:eastAsia="ru-RU" w:bidi="ru-RU"/>
      </w:rPr>
    </w:lvl>
  </w:abstractNum>
  <w:abstractNum w:abstractNumId="27">
    <w:multiLevelType w:val="hybridMultilevel"/>
    <w:lvl w:ilvl="0">
      <w:start w:val="0"/>
      <w:numFmt w:val="bullet"/>
      <w:lvlText w:val="-"/>
      <w:lvlJc w:val="left"/>
      <w:pPr>
        <w:ind w:left="887" w:hanging="605"/>
      </w:pPr>
      <w:rPr>
        <w:rFonts w:hint="default" w:ascii="Times New Roman" w:hAnsi="Times New Roman" w:eastAsia="Times New Roman" w:cs="Times New Roman"/>
        <w:w w:val="99"/>
        <w:sz w:val="14"/>
        <w:szCs w:val="14"/>
        <w:lang w:val="ru-RU" w:eastAsia="ru-RU" w:bidi="ru-RU"/>
      </w:rPr>
    </w:lvl>
    <w:lvl w:ilvl="1">
      <w:start w:val="0"/>
      <w:numFmt w:val="bullet"/>
      <w:lvlText w:val="•"/>
      <w:lvlJc w:val="left"/>
      <w:pPr>
        <w:ind w:left="1386" w:hanging="605"/>
      </w:pPr>
      <w:rPr>
        <w:rFonts w:hint="default"/>
        <w:lang w:val="ru-RU" w:eastAsia="ru-RU" w:bidi="ru-RU"/>
      </w:rPr>
    </w:lvl>
    <w:lvl w:ilvl="2">
      <w:start w:val="0"/>
      <w:numFmt w:val="bullet"/>
      <w:lvlText w:val="•"/>
      <w:lvlJc w:val="left"/>
      <w:pPr>
        <w:ind w:left="1893" w:hanging="605"/>
      </w:pPr>
      <w:rPr>
        <w:rFonts w:hint="default"/>
        <w:lang w:val="ru-RU" w:eastAsia="ru-RU" w:bidi="ru-RU"/>
      </w:rPr>
    </w:lvl>
    <w:lvl w:ilvl="3">
      <w:start w:val="0"/>
      <w:numFmt w:val="bullet"/>
      <w:lvlText w:val="•"/>
      <w:lvlJc w:val="left"/>
      <w:pPr>
        <w:ind w:left="2399" w:hanging="605"/>
      </w:pPr>
      <w:rPr>
        <w:rFonts w:hint="default"/>
        <w:lang w:val="ru-RU" w:eastAsia="ru-RU" w:bidi="ru-RU"/>
      </w:rPr>
    </w:lvl>
    <w:lvl w:ilvl="4">
      <w:start w:val="0"/>
      <w:numFmt w:val="bullet"/>
      <w:lvlText w:val="•"/>
      <w:lvlJc w:val="left"/>
      <w:pPr>
        <w:ind w:left="2906" w:hanging="605"/>
      </w:pPr>
      <w:rPr>
        <w:rFonts w:hint="default"/>
        <w:lang w:val="ru-RU" w:eastAsia="ru-RU" w:bidi="ru-RU"/>
      </w:rPr>
    </w:lvl>
    <w:lvl w:ilvl="5">
      <w:start w:val="0"/>
      <w:numFmt w:val="bullet"/>
      <w:lvlText w:val="•"/>
      <w:lvlJc w:val="left"/>
      <w:pPr>
        <w:ind w:left="3413" w:hanging="605"/>
      </w:pPr>
      <w:rPr>
        <w:rFonts w:hint="default"/>
        <w:lang w:val="ru-RU" w:eastAsia="ru-RU" w:bidi="ru-RU"/>
      </w:rPr>
    </w:lvl>
    <w:lvl w:ilvl="6">
      <w:start w:val="0"/>
      <w:numFmt w:val="bullet"/>
      <w:lvlText w:val="•"/>
      <w:lvlJc w:val="left"/>
      <w:pPr>
        <w:ind w:left="3919" w:hanging="605"/>
      </w:pPr>
      <w:rPr>
        <w:rFonts w:hint="default"/>
        <w:lang w:val="ru-RU" w:eastAsia="ru-RU" w:bidi="ru-RU"/>
      </w:rPr>
    </w:lvl>
    <w:lvl w:ilvl="7">
      <w:start w:val="0"/>
      <w:numFmt w:val="bullet"/>
      <w:lvlText w:val="•"/>
      <w:lvlJc w:val="left"/>
      <w:pPr>
        <w:ind w:left="4426" w:hanging="605"/>
      </w:pPr>
      <w:rPr>
        <w:rFonts w:hint="default"/>
        <w:lang w:val="ru-RU" w:eastAsia="ru-RU" w:bidi="ru-RU"/>
      </w:rPr>
    </w:lvl>
    <w:lvl w:ilvl="8">
      <w:start w:val="0"/>
      <w:numFmt w:val="bullet"/>
      <w:lvlText w:val="•"/>
      <w:lvlJc w:val="left"/>
      <w:pPr>
        <w:ind w:left="4932" w:hanging="605"/>
      </w:pPr>
      <w:rPr>
        <w:rFonts w:hint="default"/>
        <w:lang w:val="ru-RU" w:eastAsia="ru-RU" w:bidi="ru-RU"/>
      </w:rPr>
    </w:lvl>
  </w:abstractNum>
  <w:abstractNum w:abstractNumId="26">
    <w:multiLevelType w:val="hybridMultilevel"/>
    <w:lvl w:ilvl="0">
      <w:start w:val="0"/>
      <w:numFmt w:val="bullet"/>
      <w:lvlText w:val="-"/>
      <w:lvlJc w:val="left"/>
      <w:pPr>
        <w:ind w:left="107" w:hanging="281"/>
      </w:pPr>
      <w:rPr>
        <w:rFonts w:hint="default"/>
        <w:w w:val="99"/>
        <w:lang w:val="ru-RU" w:eastAsia="ru-RU" w:bidi="ru-RU"/>
      </w:rPr>
    </w:lvl>
    <w:lvl w:ilvl="1">
      <w:start w:val="0"/>
      <w:numFmt w:val="bullet"/>
      <w:lvlText w:val="•"/>
      <w:lvlJc w:val="left"/>
      <w:pPr>
        <w:ind w:left="684" w:hanging="281"/>
      </w:pPr>
      <w:rPr>
        <w:rFonts w:hint="default"/>
        <w:lang w:val="ru-RU" w:eastAsia="ru-RU" w:bidi="ru-RU"/>
      </w:rPr>
    </w:lvl>
    <w:lvl w:ilvl="2">
      <w:start w:val="0"/>
      <w:numFmt w:val="bullet"/>
      <w:lvlText w:val="•"/>
      <w:lvlJc w:val="left"/>
      <w:pPr>
        <w:ind w:left="1269" w:hanging="281"/>
      </w:pPr>
      <w:rPr>
        <w:rFonts w:hint="default"/>
        <w:lang w:val="ru-RU" w:eastAsia="ru-RU" w:bidi="ru-RU"/>
      </w:rPr>
    </w:lvl>
    <w:lvl w:ilvl="3">
      <w:start w:val="0"/>
      <w:numFmt w:val="bullet"/>
      <w:lvlText w:val="•"/>
      <w:lvlJc w:val="left"/>
      <w:pPr>
        <w:ind w:left="1853" w:hanging="281"/>
      </w:pPr>
      <w:rPr>
        <w:rFonts w:hint="default"/>
        <w:lang w:val="ru-RU" w:eastAsia="ru-RU" w:bidi="ru-RU"/>
      </w:rPr>
    </w:lvl>
    <w:lvl w:ilvl="4">
      <w:start w:val="0"/>
      <w:numFmt w:val="bullet"/>
      <w:lvlText w:val="•"/>
      <w:lvlJc w:val="left"/>
      <w:pPr>
        <w:ind w:left="2438" w:hanging="281"/>
      </w:pPr>
      <w:rPr>
        <w:rFonts w:hint="default"/>
        <w:lang w:val="ru-RU" w:eastAsia="ru-RU" w:bidi="ru-RU"/>
      </w:rPr>
    </w:lvl>
    <w:lvl w:ilvl="5">
      <w:start w:val="0"/>
      <w:numFmt w:val="bullet"/>
      <w:lvlText w:val="•"/>
      <w:lvlJc w:val="left"/>
      <w:pPr>
        <w:ind w:left="3023" w:hanging="281"/>
      </w:pPr>
      <w:rPr>
        <w:rFonts w:hint="default"/>
        <w:lang w:val="ru-RU" w:eastAsia="ru-RU" w:bidi="ru-RU"/>
      </w:rPr>
    </w:lvl>
    <w:lvl w:ilvl="6">
      <w:start w:val="0"/>
      <w:numFmt w:val="bullet"/>
      <w:lvlText w:val="•"/>
      <w:lvlJc w:val="left"/>
      <w:pPr>
        <w:ind w:left="3607" w:hanging="281"/>
      </w:pPr>
      <w:rPr>
        <w:rFonts w:hint="default"/>
        <w:lang w:val="ru-RU" w:eastAsia="ru-RU" w:bidi="ru-RU"/>
      </w:rPr>
    </w:lvl>
    <w:lvl w:ilvl="7">
      <w:start w:val="0"/>
      <w:numFmt w:val="bullet"/>
      <w:lvlText w:val="•"/>
      <w:lvlJc w:val="left"/>
      <w:pPr>
        <w:ind w:left="4192" w:hanging="281"/>
      </w:pPr>
      <w:rPr>
        <w:rFonts w:hint="default"/>
        <w:lang w:val="ru-RU" w:eastAsia="ru-RU" w:bidi="ru-RU"/>
      </w:rPr>
    </w:lvl>
    <w:lvl w:ilvl="8">
      <w:start w:val="0"/>
      <w:numFmt w:val="bullet"/>
      <w:lvlText w:val="•"/>
      <w:lvlJc w:val="left"/>
      <w:pPr>
        <w:ind w:left="4776" w:hanging="281"/>
      </w:pPr>
      <w:rPr>
        <w:rFonts w:hint="default"/>
        <w:lang w:val="ru-RU" w:eastAsia="ru-RU" w:bidi="ru-RU"/>
      </w:rPr>
    </w:lvl>
  </w:abstractNum>
  <w:abstractNum w:abstractNumId="25">
    <w:multiLevelType w:val="hybridMultilevel"/>
    <w:lvl w:ilvl="0">
      <w:start w:val="1"/>
      <w:numFmt w:val="decimal"/>
      <w:lvlText w:val="%1)"/>
      <w:lvlJc w:val="left"/>
      <w:pPr>
        <w:ind w:left="106" w:hanging="730"/>
        <w:jc w:val="left"/>
      </w:pPr>
      <w:rPr>
        <w:rFonts w:hint="default" w:ascii="Times New Roman" w:hAnsi="Times New Roman" w:eastAsia="Times New Roman" w:cs="Times New Roman"/>
        <w:spacing w:val="-15"/>
        <w:w w:val="100"/>
        <w:sz w:val="24"/>
        <w:szCs w:val="24"/>
        <w:lang w:val="ru-RU" w:eastAsia="ru-RU" w:bidi="ru-RU"/>
      </w:rPr>
    </w:lvl>
    <w:lvl w:ilvl="1">
      <w:start w:val="0"/>
      <w:numFmt w:val="bullet"/>
      <w:lvlText w:val="•"/>
      <w:lvlJc w:val="left"/>
      <w:pPr>
        <w:ind w:left="319" w:hanging="730"/>
      </w:pPr>
      <w:rPr>
        <w:rFonts w:hint="default"/>
        <w:lang w:val="ru-RU" w:eastAsia="ru-RU" w:bidi="ru-RU"/>
      </w:rPr>
    </w:lvl>
    <w:lvl w:ilvl="2">
      <w:start w:val="0"/>
      <w:numFmt w:val="bullet"/>
      <w:lvlText w:val="•"/>
      <w:lvlJc w:val="left"/>
      <w:pPr>
        <w:ind w:left="539" w:hanging="730"/>
      </w:pPr>
      <w:rPr>
        <w:rFonts w:hint="default"/>
        <w:lang w:val="ru-RU" w:eastAsia="ru-RU" w:bidi="ru-RU"/>
      </w:rPr>
    </w:lvl>
    <w:lvl w:ilvl="3">
      <w:start w:val="0"/>
      <w:numFmt w:val="bullet"/>
      <w:lvlText w:val="•"/>
      <w:lvlJc w:val="left"/>
      <w:pPr>
        <w:ind w:left="759" w:hanging="730"/>
      </w:pPr>
      <w:rPr>
        <w:rFonts w:hint="default"/>
        <w:lang w:val="ru-RU" w:eastAsia="ru-RU" w:bidi="ru-RU"/>
      </w:rPr>
    </w:lvl>
    <w:lvl w:ilvl="4">
      <w:start w:val="0"/>
      <w:numFmt w:val="bullet"/>
      <w:lvlText w:val="•"/>
      <w:lvlJc w:val="left"/>
      <w:pPr>
        <w:ind w:left="978" w:hanging="730"/>
      </w:pPr>
      <w:rPr>
        <w:rFonts w:hint="default"/>
        <w:lang w:val="ru-RU" w:eastAsia="ru-RU" w:bidi="ru-RU"/>
      </w:rPr>
    </w:lvl>
    <w:lvl w:ilvl="5">
      <w:start w:val="0"/>
      <w:numFmt w:val="bullet"/>
      <w:lvlText w:val="•"/>
      <w:lvlJc w:val="left"/>
      <w:pPr>
        <w:ind w:left="1198" w:hanging="730"/>
      </w:pPr>
      <w:rPr>
        <w:rFonts w:hint="default"/>
        <w:lang w:val="ru-RU" w:eastAsia="ru-RU" w:bidi="ru-RU"/>
      </w:rPr>
    </w:lvl>
    <w:lvl w:ilvl="6">
      <w:start w:val="0"/>
      <w:numFmt w:val="bullet"/>
      <w:lvlText w:val="•"/>
      <w:lvlJc w:val="left"/>
      <w:pPr>
        <w:ind w:left="1418" w:hanging="730"/>
      </w:pPr>
      <w:rPr>
        <w:rFonts w:hint="default"/>
        <w:lang w:val="ru-RU" w:eastAsia="ru-RU" w:bidi="ru-RU"/>
      </w:rPr>
    </w:lvl>
    <w:lvl w:ilvl="7">
      <w:start w:val="0"/>
      <w:numFmt w:val="bullet"/>
      <w:lvlText w:val="•"/>
      <w:lvlJc w:val="left"/>
      <w:pPr>
        <w:ind w:left="1637" w:hanging="730"/>
      </w:pPr>
      <w:rPr>
        <w:rFonts w:hint="default"/>
        <w:lang w:val="ru-RU" w:eastAsia="ru-RU" w:bidi="ru-RU"/>
      </w:rPr>
    </w:lvl>
    <w:lvl w:ilvl="8">
      <w:start w:val="0"/>
      <w:numFmt w:val="bullet"/>
      <w:lvlText w:val="•"/>
      <w:lvlJc w:val="left"/>
      <w:pPr>
        <w:ind w:left="1857" w:hanging="730"/>
      </w:pPr>
      <w:rPr>
        <w:rFonts w:hint="default"/>
        <w:lang w:val="ru-RU" w:eastAsia="ru-RU" w:bidi="ru-RU"/>
      </w:rPr>
    </w:lvl>
  </w:abstractNum>
  <w:abstractNum w:abstractNumId="24">
    <w:multiLevelType w:val="hybridMultilevel"/>
    <w:lvl w:ilvl="0">
      <w:start w:val="1"/>
      <w:numFmt w:val="decimal"/>
      <w:lvlText w:val="%1)"/>
      <w:lvlJc w:val="left"/>
      <w:pPr>
        <w:ind w:left="104" w:hanging="547"/>
        <w:jc w:val="left"/>
      </w:pPr>
      <w:rPr>
        <w:rFonts w:hint="default" w:ascii="Times New Roman" w:hAnsi="Times New Roman" w:eastAsia="Times New Roman" w:cs="Times New Roman"/>
        <w:spacing w:val="-17"/>
        <w:w w:val="100"/>
        <w:sz w:val="24"/>
        <w:szCs w:val="24"/>
        <w:lang w:val="ru-RU" w:eastAsia="ru-RU" w:bidi="ru-RU"/>
      </w:rPr>
    </w:lvl>
    <w:lvl w:ilvl="1">
      <w:start w:val="0"/>
      <w:numFmt w:val="bullet"/>
      <w:lvlText w:val="•"/>
      <w:lvlJc w:val="left"/>
      <w:pPr>
        <w:ind w:left="315" w:hanging="547"/>
      </w:pPr>
      <w:rPr>
        <w:rFonts w:hint="default"/>
        <w:lang w:val="ru-RU" w:eastAsia="ru-RU" w:bidi="ru-RU"/>
      </w:rPr>
    </w:lvl>
    <w:lvl w:ilvl="2">
      <w:start w:val="0"/>
      <w:numFmt w:val="bullet"/>
      <w:lvlText w:val="•"/>
      <w:lvlJc w:val="left"/>
      <w:pPr>
        <w:ind w:left="531" w:hanging="547"/>
      </w:pPr>
      <w:rPr>
        <w:rFonts w:hint="default"/>
        <w:lang w:val="ru-RU" w:eastAsia="ru-RU" w:bidi="ru-RU"/>
      </w:rPr>
    </w:lvl>
    <w:lvl w:ilvl="3">
      <w:start w:val="0"/>
      <w:numFmt w:val="bullet"/>
      <w:lvlText w:val="•"/>
      <w:lvlJc w:val="left"/>
      <w:pPr>
        <w:ind w:left="747" w:hanging="547"/>
      </w:pPr>
      <w:rPr>
        <w:rFonts w:hint="default"/>
        <w:lang w:val="ru-RU" w:eastAsia="ru-RU" w:bidi="ru-RU"/>
      </w:rPr>
    </w:lvl>
    <w:lvl w:ilvl="4">
      <w:start w:val="0"/>
      <w:numFmt w:val="bullet"/>
      <w:lvlText w:val="•"/>
      <w:lvlJc w:val="left"/>
      <w:pPr>
        <w:ind w:left="963" w:hanging="547"/>
      </w:pPr>
      <w:rPr>
        <w:rFonts w:hint="default"/>
        <w:lang w:val="ru-RU" w:eastAsia="ru-RU" w:bidi="ru-RU"/>
      </w:rPr>
    </w:lvl>
    <w:lvl w:ilvl="5">
      <w:start w:val="0"/>
      <w:numFmt w:val="bullet"/>
      <w:lvlText w:val="•"/>
      <w:lvlJc w:val="left"/>
      <w:pPr>
        <w:ind w:left="1179" w:hanging="547"/>
      </w:pPr>
      <w:rPr>
        <w:rFonts w:hint="default"/>
        <w:lang w:val="ru-RU" w:eastAsia="ru-RU" w:bidi="ru-RU"/>
      </w:rPr>
    </w:lvl>
    <w:lvl w:ilvl="6">
      <w:start w:val="0"/>
      <w:numFmt w:val="bullet"/>
      <w:lvlText w:val="•"/>
      <w:lvlJc w:val="left"/>
      <w:pPr>
        <w:ind w:left="1395" w:hanging="547"/>
      </w:pPr>
      <w:rPr>
        <w:rFonts w:hint="default"/>
        <w:lang w:val="ru-RU" w:eastAsia="ru-RU" w:bidi="ru-RU"/>
      </w:rPr>
    </w:lvl>
    <w:lvl w:ilvl="7">
      <w:start w:val="0"/>
      <w:numFmt w:val="bullet"/>
      <w:lvlText w:val="•"/>
      <w:lvlJc w:val="left"/>
      <w:pPr>
        <w:ind w:left="1611" w:hanging="547"/>
      </w:pPr>
      <w:rPr>
        <w:rFonts w:hint="default"/>
        <w:lang w:val="ru-RU" w:eastAsia="ru-RU" w:bidi="ru-RU"/>
      </w:rPr>
    </w:lvl>
    <w:lvl w:ilvl="8">
      <w:start w:val="0"/>
      <w:numFmt w:val="bullet"/>
      <w:lvlText w:val="•"/>
      <w:lvlJc w:val="left"/>
      <w:pPr>
        <w:ind w:left="1827" w:hanging="547"/>
      </w:pPr>
      <w:rPr>
        <w:rFonts w:hint="default"/>
        <w:lang w:val="ru-RU" w:eastAsia="ru-RU" w:bidi="ru-RU"/>
      </w:rPr>
    </w:lvl>
  </w:abstractNum>
  <w:abstractNum w:abstractNumId="23">
    <w:multiLevelType w:val="hybridMultilevel"/>
    <w:lvl w:ilvl="0">
      <w:start w:val="1"/>
      <w:numFmt w:val="decimal"/>
      <w:lvlText w:val="%1."/>
      <w:lvlJc w:val="left"/>
      <w:pPr>
        <w:ind w:left="1102" w:hanging="281"/>
        <w:jc w:val="left"/>
      </w:pPr>
      <w:rPr>
        <w:rFonts w:hint="default" w:ascii="Times New Roman" w:hAnsi="Times New Roman" w:eastAsia="Times New Roman" w:cs="Times New Roman"/>
        <w:w w:val="100"/>
        <w:sz w:val="28"/>
        <w:szCs w:val="28"/>
        <w:lang w:val="ru-RU" w:eastAsia="ru-RU" w:bidi="ru-RU"/>
      </w:rPr>
    </w:lvl>
    <w:lvl w:ilvl="1">
      <w:start w:val="0"/>
      <w:numFmt w:val="bullet"/>
      <w:lvlText w:val="•"/>
      <w:lvlJc w:val="left"/>
      <w:pPr>
        <w:ind w:left="2076" w:hanging="281"/>
      </w:pPr>
      <w:rPr>
        <w:rFonts w:hint="default"/>
        <w:lang w:val="ru-RU" w:eastAsia="ru-RU" w:bidi="ru-RU"/>
      </w:rPr>
    </w:lvl>
    <w:lvl w:ilvl="2">
      <w:start w:val="0"/>
      <w:numFmt w:val="bullet"/>
      <w:lvlText w:val="•"/>
      <w:lvlJc w:val="left"/>
      <w:pPr>
        <w:ind w:left="3053" w:hanging="281"/>
      </w:pPr>
      <w:rPr>
        <w:rFonts w:hint="default"/>
        <w:lang w:val="ru-RU" w:eastAsia="ru-RU" w:bidi="ru-RU"/>
      </w:rPr>
    </w:lvl>
    <w:lvl w:ilvl="3">
      <w:start w:val="0"/>
      <w:numFmt w:val="bullet"/>
      <w:lvlText w:val="•"/>
      <w:lvlJc w:val="left"/>
      <w:pPr>
        <w:ind w:left="4029" w:hanging="281"/>
      </w:pPr>
      <w:rPr>
        <w:rFonts w:hint="default"/>
        <w:lang w:val="ru-RU" w:eastAsia="ru-RU" w:bidi="ru-RU"/>
      </w:rPr>
    </w:lvl>
    <w:lvl w:ilvl="4">
      <w:start w:val="0"/>
      <w:numFmt w:val="bullet"/>
      <w:lvlText w:val="•"/>
      <w:lvlJc w:val="left"/>
      <w:pPr>
        <w:ind w:left="5006" w:hanging="281"/>
      </w:pPr>
      <w:rPr>
        <w:rFonts w:hint="default"/>
        <w:lang w:val="ru-RU" w:eastAsia="ru-RU" w:bidi="ru-RU"/>
      </w:rPr>
    </w:lvl>
    <w:lvl w:ilvl="5">
      <w:start w:val="0"/>
      <w:numFmt w:val="bullet"/>
      <w:lvlText w:val="•"/>
      <w:lvlJc w:val="left"/>
      <w:pPr>
        <w:ind w:left="5983" w:hanging="281"/>
      </w:pPr>
      <w:rPr>
        <w:rFonts w:hint="default"/>
        <w:lang w:val="ru-RU" w:eastAsia="ru-RU" w:bidi="ru-RU"/>
      </w:rPr>
    </w:lvl>
    <w:lvl w:ilvl="6">
      <w:start w:val="0"/>
      <w:numFmt w:val="bullet"/>
      <w:lvlText w:val="•"/>
      <w:lvlJc w:val="left"/>
      <w:pPr>
        <w:ind w:left="6959" w:hanging="281"/>
      </w:pPr>
      <w:rPr>
        <w:rFonts w:hint="default"/>
        <w:lang w:val="ru-RU" w:eastAsia="ru-RU" w:bidi="ru-RU"/>
      </w:rPr>
    </w:lvl>
    <w:lvl w:ilvl="7">
      <w:start w:val="0"/>
      <w:numFmt w:val="bullet"/>
      <w:lvlText w:val="•"/>
      <w:lvlJc w:val="left"/>
      <w:pPr>
        <w:ind w:left="7936" w:hanging="281"/>
      </w:pPr>
      <w:rPr>
        <w:rFonts w:hint="default"/>
        <w:lang w:val="ru-RU" w:eastAsia="ru-RU" w:bidi="ru-RU"/>
      </w:rPr>
    </w:lvl>
    <w:lvl w:ilvl="8">
      <w:start w:val="0"/>
      <w:numFmt w:val="bullet"/>
      <w:lvlText w:val="•"/>
      <w:lvlJc w:val="left"/>
      <w:pPr>
        <w:ind w:left="8913" w:hanging="281"/>
      </w:pPr>
      <w:rPr>
        <w:rFonts w:hint="default"/>
        <w:lang w:val="ru-RU" w:eastAsia="ru-RU" w:bidi="ru-RU"/>
      </w:rPr>
    </w:lvl>
  </w:abstractNum>
  <w:abstractNum w:abstractNumId="22">
    <w:multiLevelType w:val="hybridMultilevel"/>
    <w:lvl w:ilvl="0">
      <w:start w:val="7"/>
      <w:numFmt w:val="decimal"/>
      <w:lvlText w:val="%1."/>
      <w:lvlJc w:val="left"/>
      <w:pPr>
        <w:ind w:left="1034" w:hanging="213"/>
        <w:jc w:val="left"/>
      </w:pPr>
      <w:rPr>
        <w:rFonts w:hint="default" w:ascii="Times New Roman" w:hAnsi="Times New Roman" w:eastAsia="Times New Roman" w:cs="Times New Roman"/>
        <w:spacing w:val="-4"/>
        <w:w w:val="100"/>
        <w:sz w:val="26"/>
        <w:szCs w:val="26"/>
        <w:lang w:val="ru-RU" w:eastAsia="ru-RU" w:bidi="ru-RU"/>
      </w:rPr>
    </w:lvl>
    <w:lvl w:ilvl="1">
      <w:start w:val="0"/>
      <w:numFmt w:val="bullet"/>
      <w:lvlText w:val="•"/>
      <w:lvlJc w:val="left"/>
      <w:pPr>
        <w:ind w:left="2022" w:hanging="213"/>
      </w:pPr>
      <w:rPr>
        <w:rFonts w:hint="default"/>
        <w:lang w:val="ru-RU" w:eastAsia="ru-RU" w:bidi="ru-RU"/>
      </w:rPr>
    </w:lvl>
    <w:lvl w:ilvl="2">
      <w:start w:val="0"/>
      <w:numFmt w:val="bullet"/>
      <w:lvlText w:val="•"/>
      <w:lvlJc w:val="left"/>
      <w:pPr>
        <w:ind w:left="3005" w:hanging="213"/>
      </w:pPr>
      <w:rPr>
        <w:rFonts w:hint="default"/>
        <w:lang w:val="ru-RU" w:eastAsia="ru-RU" w:bidi="ru-RU"/>
      </w:rPr>
    </w:lvl>
    <w:lvl w:ilvl="3">
      <w:start w:val="0"/>
      <w:numFmt w:val="bullet"/>
      <w:lvlText w:val="•"/>
      <w:lvlJc w:val="left"/>
      <w:pPr>
        <w:ind w:left="3987" w:hanging="213"/>
      </w:pPr>
      <w:rPr>
        <w:rFonts w:hint="default"/>
        <w:lang w:val="ru-RU" w:eastAsia="ru-RU" w:bidi="ru-RU"/>
      </w:rPr>
    </w:lvl>
    <w:lvl w:ilvl="4">
      <w:start w:val="0"/>
      <w:numFmt w:val="bullet"/>
      <w:lvlText w:val="•"/>
      <w:lvlJc w:val="left"/>
      <w:pPr>
        <w:ind w:left="4970" w:hanging="213"/>
      </w:pPr>
      <w:rPr>
        <w:rFonts w:hint="default"/>
        <w:lang w:val="ru-RU" w:eastAsia="ru-RU" w:bidi="ru-RU"/>
      </w:rPr>
    </w:lvl>
    <w:lvl w:ilvl="5">
      <w:start w:val="0"/>
      <w:numFmt w:val="bullet"/>
      <w:lvlText w:val="•"/>
      <w:lvlJc w:val="left"/>
      <w:pPr>
        <w:ind w:left="5953" w:hanging="213"/>
      </w:pPr>
      <w:rPr>
        <w:rFonts w:hint="default"/>
        <w:lang w:val="ru-RU" w:eastAsia="ru-RU" w:bidi="ru-RU"/>
      </w:rPr>
    </w:lvl>
    <w:lvl w:ilvl="6">
      <w:start w:val="0"/>
      <w:numFmt w:val="bullet"/>
      <w:lvlText w:val="•"/>
      <w:lvlJc w:val="left"/>
      <w:pPr>
        <w:ind w:left="6935" w:hanging="213"/>
      </w:pPr>
      <w:rPr>
        <w:rFonts w:hint="default"/>
        <w:lang w:val="ru-RU" w:eastAsia="ru-RU" w:bidi="ru-RU"/>
      </w:rPr>
    </w:lvl>
    <w:lvl w:ilvl="7">
      <w:start w:val="0"/>
      <w:numFmt w:val="bullet"/>
      <w:lvlText w:val="•"/>
      <w:lvlJc w:val="left"/>
      <w:pPr>
        <w:ind w:left="7918" w:hanging="213"/>
      </w:pPr>
      <w:rPr>
        <w:rFonts w:hint="default"/>
        <w:lang w:val="ru-RU" w:eastAsia="ru-RU" w:bidi="ru-RU"/>
      </w:rPr>
    </w:lvl>
    <w:lvl w:ilvl="8">
      <w:start w:val="0"/>
      <w:numFmt w:val="bullet"/>
      <w:lvlText w:val="•"/>
      <w:lvlJc w:val="left"/>
      <w:pPr>
        <w:ind w:left="8901" w:hanging="213"/>
      </w:pPr>
      <w:rPr>
        <w:rFonts w:hint="default"/>
        <w:lang w:val="ru-RU" w:eastAsia="ru-RU" w:bidi="ru-RU"/>
      </w:rPr>
    </w:lvl>
  </w:abstractNum>
  <w:abstractNum w:abstractNumId="21">
    <w:multiLevelType w:val="hybridMultilevel"/>
    <w:lvl w:ilvl="0">
      <w:start w:val="1"/>
      <w:numFmt w:val="decimal"/>
      <w:lvlText w:val="%1."/>
      <w:lvlJc w:val="left"/>
      <w:pPr>
        <w:ind w:left="1256" w:hanging="360"/>
        <w:jc w:val="left"/>
      </w:pPr>
      <w:rPr>
        <w:rFonts w:hint="default" w:ascii="Times New Roman" w:hAnsi="Times New Roman" w:eastAsia="Times New Roman" w:cs="Times New Roman"/>
        <w:spacing w:val="0"/>
        <w:w w:val="100"/>
        <w:sz w:val="28"/>
        <w:szCs w:val="28"/>
        <w:lang w:val="ru-RU" w:eastAsia="ru-RU" w:bidi="ru-RU"/>
      </w:rPr>
    </w:lvl>
    <w:lvl w:ilvl="1">
      <w:start w:val="0"/>
      <w:numFmt w:val="bullet"/>
      <w:lvlText w:val="•"/>
      <w:lvlJc w:val="left"/>
      <w:pPr>
        <w:ind w:left="2220" w:hanging="360"/>
      </w:pPr>
      <w:rPr>
        <w:rFonts w:hint="default"/>
        <w:lang w:val="ru-RU" w:eastAsia="ru-RU" w:bidi="ru-RU"/>
      </w:rPr>
    </w:lvl>
    <w:lvl w:ilvl="2">
      <w:start w:val="0"/>
      <w:numFmt w:val="bullet"/>
      <w:lvlText w:val="•"/>
      <w:lvlJc w:val="left"/>
      <w:pPr>
        <w:ind w:left="3181" w:hanging="360"/>
      </w:pPr>
      <w:rPr>
        <w:rFonts w:hint="default"/>
        <w:lang w:val="ru-RU" w:eastAsia="ru-RU" w:bidi="ru-RU"/>
      </w:rPr>
    </w:lvl>
    <w:lvl w:ilvl="3">
      <w:start w:val="0"/>
      <w:numFmt w:val="bullet"/>
      <w:lvlText w:val="•"/>
      <w:lvlJc w:val="left"/>
      <w:pPr>
        <w:ind w:left="4141" w:hanging="360"/>
      </w:pPr>
      <w:rPr>
        <w:rFonts w:hint="default"/>
        <w:lang w:val="ru-RU" w:eastAsia="ru-RU" w:bidi="ru-RU"/>
      </w:rPr>
    </w:lvl>
    <w:lvl w:ilvl="4">
      <w:start w:val="0"/>
      <w:numFmt w:val="bullet"/>
      <w:lvlText w:val="•"/>
      <w:lvlJc w:val="left"/>
      <w:pPr>
        <w:ind w:left="5102" w:hanging="360"/>
      </w:pPr>
      <w:rPr>
        <w:rFonts w:hint="default"/>
        <w:lang w:val="ru-RU" w:eastAsia="ru-RU" w:bidi="ru-RU"/>
      </w:rPr>
    </w:lvl>
    <w:lvl w:ilvl="5">
      <w:start w:val="0"/>
      <w:numFmt w:val="bullet"/>
      <w:lvlText w:val="•"/>
      <w:lvlJc w:val="left"/>
      <w:pPr>
        <w:ind w:left="6063" w:hanging="360"/>
      </w:pPr>
      <w:rPr>
        <w:rFonts w:hint="default"/>
        <w:lang w:val="ru-RU" w:eastAsia="ru-RU" w:bidi="ru-RU"/>
      </w:rPr>
    </w:lvl>
    <w:lvl w:ilvl="6">
      <w:start w:val="0"/>
      <w:numFmt w:val="bullet"/>
      <w:lvlText w:val="•"/>
      <w:lvlJc w:val="left"/>
      <w:pPr>
        <w:ind w:left="7023" w:hanging="360"/>
      </w:pPr>
      <w:rPr>
        <w:rFonts w:hint="default"/>
        <w:lang w:val="ru-RU" w:eastAsia="ru-RU" w:bidi="ru-RU"/>
      </w:rPr>
    </w:lvl>
    <w:lvl w:ilvl="7">
      <w:start w:val="0"/>
      <w:numFmt w:val="bullet"/>
      <w:lvlText w:val="•"/>
      <w:lvlJc w:val="left"/>
      <w:pPr>
        <w:ind w:left="7984" w:hanging="360"/>
      </w:pPr>
      <w:rPr>
        <w:rFonts w:hint="default"/>
        <w:lang w:val="ru-RU" w:eastAsia="ru-RU" w:bidi="ru-RU"/>
      </w:rPr>
    </w:lvl>
    <w:lvl w:ilvl="8">
      <w:start w:val="0"/>
      <w:numFmt w:val="bullet"/>
      <w:lvlText w:val="•"/>
      <w:lvlJc w:val="left"/>
      <w:pPr>
        <w:ind w:left="8945" w:hanging="360"/>
      </w:pPr>
      <w:rPr>
        <w:rFonts w:hint="default"/>
        <w:lang w:val="ru-RU" w:eastAsia="ru-RU" w:bidi="ru-RU"/>
      </w:rPr>
    </w:lvl>
  </w:abstractNum>
  <w:abstractNum w:abstractNumId="20">
    <w:multiLevelType w:val="hybridMultilevel"/>
    <w:lvl w:ilvl="0">
      <w:start w:val="1"/>
      <w:numFmt w:val="decimal"/>
      <w:lvlText w:val="%1)"/>
      <w:lvlJc w:val="left"/>
      <w:pPr>
        <w:ind w:left="1834" w:hanging="305"/>
        <w:jc w:val="left"/>
      </w:pPr>
      <w:rPr>
        <w:rFonts w:hint="default" w:ascii="Times New Roman" w:hAnsi="Times New Roman" w:eastAsia="Times New Roman" w:cs="Times New Roman"/>
        <w:w w:val="100"/>
        <w:sz w:val="28"/>
        <w:szCs w:val="28"/>
        <w:lang w:val="ru-RU" w:eastAsia="ru-RU" w:bidi="ru-RU"/>
      </w:rPr>
    </w:lvl>
    <w:lvl w:ilvl="1">
      <w:start w:val="0"/>
      <w:numFmt w:val="bullet"/>
      <w:lvlText w:val="•"/>
      <w:lvlJc w:val="left"/>
      <w:pPr>
        <w:ind w:left="2742" w:hanging="305"/>
      </w:pPr>
      <w:rPr>
        <w:rFonts w:hint="default"/>
        <w:lang w:val="ru-RU" w:eastAsia="ru-RU" w:bidi="ru-RU"/>
      </w:rPr>
    </w:lvl>
    <w:lvl w:ilvl="2">
      <w:start w:val="0"/>
      <w:numFmt w:val="bullet"/>
      <w:lvlText w:val="•"/>
      <w:lvlJc w:val="left"/>
      <w:pPr>
        <w:ind w:left="3645" w:hanging="305"/>
      </w:pPr>
      <w:rPr>
        <w:rFonts w:hint="default"/>
        <w:lang w:val="ru-RU" w:eastAsia="ru-RU" w:bidi="ru-RU"/>
      </w:rPr>
    </w:lvl>
    <w:lvl w:ilvl="3">
      <w:start w:val="0"/>
      <w:numFmt w:val="bullet"/>
      <w:lvlText w:val="•"/>
      <w:lvlJc w:val="left"/>
      <w:pPr>
        <w:ind w:left="4547" w:hanging="305"/>
      </w:pPr>
      <w:rPr>
        <w:rFonts w:hint="default"/>
        <w:lang w:val="ru-RU" w:eastAsia="ru-RU" w:bidi="ru-RU"/>
      </w:rPr>
    </w:lvl>
    <w:lvl w:ilvl="4">
      <w:start w:val="0"/>
      <w:numFmt w:val="bullet"/>
      <w:lvlText w:val="•"/>
      <w:lvlJc w:val="left"/>
      <w:pPr>
        <w:ind w:left="5450" w:hanging="305"/>
      </w:pPr>
      <w:rPr>
        <w:rFonts w:hint="default"/>
        <w:lang w:val="ru-RU" w:eastAsia="ru-RU" w:bidi="ru-RU"/>
      </w:rPr>
    </w:lvl>
    <w:lvl w:ilvl="5">
      <w:start w:val="0"/>
      <w:numFmt w:val="bullet"/>
      <w:lvlText w:val="•"/>
      <w:lvlJc w:val="left"/>
      <w:pPr>
        <w:ind w:left="6353" w:hanging="305"/>
      </w:pPr>
      <w:rPr>
        <w:rFonts w:hint="default"/>
        <w:lang w:val="ru-RU" w:eastAsia="ru-RU" w:bidi="ru-RU"/>
      </w:rPr>
    </w:lvl>
    <w:lvl w:ilvl="6">
      <w:start w:val="0"/>
      <w:numFmt w:val="bullet"/>
      <w:lvlText w:val="•"/>
      <w:lvlJc w:val="left"/>
      <w:pPr>
        <w:ind w:left="7255" w:hanging="305"/>
      </w:pPr>
      <w:rPr>
        <w:rFonts w:hint="default"/>
        <w:lang w:val="ru-RU" w:eastAsia="ru-RU" w:bidi="ru-RU"/>
      </w:rPr>
    </w:lvl>
    <w:lvl w:ilvl="7">
      <w:start w:val="0"/>
      <w:numFmt w:val="bullet"/>
      <w:lvlText w:val="•"/>
      <w:lvlJc w:val="left"/>
      <w:pPr>
        <w:ind w:left="8158" w:hanging="305"/>
      </w:pPr>
      <w:rPr>
        <w:rFonts w:hint="default"/>
        <w:lang w:val="ru-RU" w:eastAsia="ru-RU" w:bidi="ru-RU"/>
      </w:rPr>
    </w:lvl>
    <w:lvl w:ilvl="8">
      <w:start w:val="0"/>
      <w:numFmt w:val="bullet"/>
      <w:lvlText w:val="•"/>
      <w:lvlJc w:val="left"/>
      <w:pPr>
        <w:ind w:left="9061" w:hanging="305"/>
      </w:pPr>
      <w:rPr>
        <w:rFonts w:hint="default"/>
        <w:lang w:val="ru-RU" w:eastAsia="ru-RU" w:bidi="ru-RU"/>
      </w:rPr>
    </w:lvl>
  </w:abstractNum>
  <w:abstractNum w:abstractNumId="19">
    <w:multiLevelType w:val="hybridMultilevel"/>
    <w:lvl w:ilvl="0">
      <w:start w:val="1"/>
      <w:numFmt w:val="decimal"/>
      <w:lvlText w:val="%1)"/>
      <w:lvlJc w:val="left"/>
      <w:pPr>
        <w:ind w:left="822" w:hanging="393"/>
        <w:jc w:val="left"/>
      </w:pPr>
      <w:rPr>
        <w:rFonts w:hint="default" w:ascii="Times New Roman" w:hAnsi="Times New Roman" w:eastAsia="Times New Roman" w:cs="Times New Roman"/>
        <w:w w:val="100"/>
        <w:sz w:val="28"/>
        <w:szCs w:val="28"/>
        <w:lang w:val="ru-RU" w:eastAsia="ru-RU" w:bidi="ru-RU"/>
      </w:rPr>
    </w:lvl>
    <w:lvl w:ilvl="1">
      <w:start w:val="0"/>
      <w:numFmt w:val="bullet"/>
      <w:lvlText w:val="•"/>
      <w:lvlJc w:val="left"/>
      <w:pPr>
        <w:ind w:left="1824" w:hanging="393"/>
      </w:pPr>
      <w:rPr>
        <w:rFonts w:hint="default"/>
        <w:lang w:val="ru-RU" w:eastAsia="ru-RU" w:bidi="ru-RU"/>
      </w:rPr>
    </w:lvl>
    <w:lvl w:ilvl="2">
      <w:start w:val="0"/>
      <w:numFmt w:val="bullet"/>
      <w:lvlText w:val="•"/>
      <w:lvlJc w:val="left"/>
      <w:pPr>
        <w:ind w:left="2829" w:hanging="393"/>
      </w:pPr>
      <w:rPr>
        <w:rFonts w:hint="default"/>
        <w:lang w:val="ru-RU" w:eastAsia="ru-RU" w:bidi="ru-RU"/>
      </w:rPr>
    </w:lvl>
    <w:lvl w:ilvl="3">
      <w:start w:val="0"/>
      <w:numFmt w:val="bullet"/>
      <w:lvlText w:val="•"/>
      <w:lvlJc w:val="left"/>
      <w:pPr>
        <w:ind w:left="3833" w:hanging="393"/>
      </w:pPr>
      <w:rPr>
        <w:rFonts w:hint="default"/>
        <w:lang w:val="ru-RU" w:eastAsia="ru-RU" w:bidi="ru-RU"/>
      </w:rPr>
    </w:lvl>
    <w:lvl w:ilvl="4">
      <w:start w:val="0"/>
      <w:numFmt w:val="bullet"/>
      <w:lvlText w:val="•"/>
      <w:lvlJc w:val="left"/>
      <w:pPr>
        <w:ind w:left="4838" w:hanging="393"/>
      </w:pPr>
      <w:rPr>
        <w:rFonts w:hint="default"/>
        <w:lang w:val="ru-RU" w:eastAsia="ru-RU" w:bidi="ru-RU"/>
      </w:rPr>
    </w:lvl>
    <w:lvl w:ilvl="5">
      <w:start w:val="0"/>
      <w:numFmt w:val="bullet"/>
      <w:lvlText w:val="•"/>
      <w:lvlJc w:val="left"/>
      <w:pPr>
        <w:ind w:left="5843" w:hanging="393"/>
      </w:pPr>
      <w:rPr>
        <w:rFonts w:hint="default"/>
        <w:lang w:val="ru-RU" w:eastAsia="ru-RU" w:bidi="ru-RU"/>
      </w:rPr>
    </w:lvl>
    <w:lvl w:ilvl="6">
      <w:start w:val="0"/>
      <w:numFmt w:val="bullet"/>
      <w:lvlText w:val="•"/>
      <w:lvlJc w:val="left"/>
      <w:pPr>
        <w:ind w:left="6847" w:hanging="393"/>
      </w:pPr>
      <w:rPr>
        <w:rFonts w:hint="default"/>
        <w:lang w:val="ru-RU" w:eastAsia="ru-RU" w:bidi="ru-RU"/>
      </w:rPr>
    </w:lvl>
    <w:lvl w:ilvl="7">
      <w:start w:val="0"/>
      <w:numFmt w:val="bullet"/>
      <w:lvlText w:val="•"/>
      <w:lvlJc w:val="left"/>
      <w:pPr>
        <w:ind w:left="7852" w:hanging="393"/>
      </w:pPr>
      <w:rPr>
        <w:rFonts w:hint="default"/>
        <w:lang w:val="ru-RU" w:eastAsia="ru-RU" w:bidi="ru-RU"/>
      </w:rPr>
    </w:lvl>
    <w:lvl w:ilvl="8">
      <w:start w:val="0"/>
      <w:numFmt w:val="bullet"/>
      <w:lvlText w:val="•"/>
      <w:lvlJc w:val="left"/>
      <w:pPr>
        <w:ind w:left="8857" w:hanging="393"/>
      </w:pPr>
      <w:rPr>
        <w:rFonts w:hint="default"/>
        <w:lang w:val="ru-RU" w:eastAsia="ru-RU" w:bidi="ru-RU"/>
      </w:rPr>
    </w:lvl>
  </w:abstractNum>
  <w:abstractNum w:abstractNumId="18">
    <w:multiLevelType w:val="hybridMultilevel"/>
    <w:lvl w:ilvl="0">
      <w:start w:val="6"/>
      <w:numFmt w:val="decimal"/>
      <w:lvlText w:val="%1."/>
      <w:lvlJc w:val="left"/>
      <w:pPr>
        <w:ind w:left="822" w:hanging="307"/>
        <w:jc w:val="left"/>
      </w:pPr>
      <w:rPr>
        <w:rFonts w:hint="default" w:ascii="Times New Roman" w:hAnsi="Times New Roman" w:eastAsia="Times New Roman" w:cs="Times New Roman"/>
        <w:w w:val="100"/>
        <w:sz w:val="28"/>
        <w:szCs w:val="28"/>
        <w:lang w:val="ru-RU" w:eastAsia="ru-RU" w:bidi="ru-RU"/>
      </w:rPr>
    </w:lvl>
    <w:lvl w:ilvl="1">
      <w:start w:val="0"/>
      <w:numFmt w:val="bullet"/>
      <w:lvlText w:val="•"/>
      <w:lvlJc w:val="left"/>
      <w:pPr>
        <w:ind w:left="1824" w:hanging="307"/>
      </w:pPr>
      <w:rPr>
        <w:rFonts w:hint="default"/>
        <w:lang w:val="ru-RU" w:eastAsia="ru-RU" w:bidi="ru-RU"/>
      </w:rPr>
    </w:lvl>
    <w:lvl w:ilvl="2">
      <w:start w:val="0"/>
      <w:numFmt w:val="bullet"/>
      <w:lvlText w:val="•"/>
      <w:lvlJc w:val="left"/>
      <w:pPr>
        <w:ind w:left="2829" w:hanging="307"/>
      </w:pPr>
      <w:rPr>
        <w:rFonts w:hint="default"/>
        <w:lang w:val="ru-RU" w:eastAsia="ru-RU" w:bidi="ru-RU"/>
      </w:rPr>
    </w:lvl>
    <w:lvl w:ilvl="3">
      <w:start w:val="0"/>
      <w:numFmt w:val="bullet"/>
      <w:lvlText w:val="•"/>
      <w:lvlJc w:val="left"/>
      <w:pPr>
        <w:ind w:left="3833" w:hanging="307"/>
      </w:pPr>
      <w:rPr>
        <w:rFonts w:hint="default"/>
        <w:lang w:val="ru-RU" w:eastAsia="ru-RU" w:bidi="ru-RU"/>
      </w:rPr>
    </w:lvl>
    <w:lvl w:ilvl="4">
      <w:start w:val="0"/>
      <w:numFmt w:val="bullet"/>
      <w:lvlText w:val="•"/>
      <w:lvlJc w:val="left"/>
      <w:pPr>
        <w:ind w:left="4838" w:hanging="307"/>
      </w:pPr>
      <w:rPr>
        <w:rFonts w:hint="default"/>
        <w:lang w:val="ru-RU" w:eastAsia="ru-RU" w:bidi="ru-RU"/>
      </w:rPr>
    </w:lvl>
    <w:lvl w:ilvl="5">
      <w:start w:val="0"/>
      <w:numFmt w:val="bullet"/>
      <w:lvlText w:val="•"/>
      <w:lvlJc w:val="left"/>
      <w:pPr>
        <w:ind w:left="5843" w:hanging="307"/>
      </w:pPr>
      <w:rPr>
        <w:rFonts w:hint="default"/>
        <w:lang w:val="ru-RU" w:eastAsia="ru-RU" w:bidi="ru-RU"/>
      </w:rPr>
    </w:lvl>
    <w:lvl w:ilvl="6">
      <w:start w:val="0"/>
      <w:numFmt w:val="bullet"/>
      <w:lvlText w:val="•"/>
      <w:lvlJc w:val="left"/>
      <w:pPr>
        <w:ind w:left="6847" w:hanging="307"/>
      </w:pPr>
      <w:rPr>
        <w:rFonts w:hint="default"/>
        <w:lang w:val="ru-RU" w:eastAsia="ru-RU" w:bidi="ru-RU"/>
      </w:rPr>
    </w:lvl>
    <w:lvl w:ilvl="7">
      <w:start w:val="0"/>
      <w:numFmt w:val="bullet"/>
      <w:lvlText w:val="•"/>
      <w:lvlJc w:val="left"/>
      <w:pPr>
        <w:ind w:left="7852" w:hanging="307"/>
      </w:pPr>
      <w:rPr>
        <w:rFonts w:hint="default"/>
        <w:lang w:val="ru-RU" w:eastAsia="ru-RU" w:bidi="ru-RU"/>
      </w:rPr>
    </w:lvl>
    <w:lvl w:ilvl="8">
      <w:start w:val="0"/>
      <w:numFmt w:val="bullet"/>
      <w:lvlText w:val="•"/>
      <w:lvlJc w:val="left"/>
      <w:pPr>
        <w:ind w:left="8857" w:hanging="307"/>
      </w:pPr>
      <w:rPr>
        <w:rFonts w:hint="default"/>
        <w:lang w:val="ru-RU" w:eastAsia="ru-RU" w:bidi="ru-RU"/>
      </w:rPr>
    </w:lvl>
  </w:abstractNum>
  <w:abstractNum w:abstractNumId="17">
    <w:multiLevelType w:val="hybridMultilevel"/>
    <w:lvl w:ilvl="0">
      <w:start w:val="1"/>
      <w:numFmt w:val="decimal"/>
      <w:lvlText w:val="%1)"/>
      <w:lvlJc w:val="left"/>
      <w:pPr>
        <w:ind w:left="822" w:hanging="500"/>
        <w:jc w:val="left"/>
      </w:pPr>
      <w:rPr>
        <w:rFonts w:hint="default" w:ascii="Times New Roman" w:hAnsi="Times New Roman" w:eastAsia="Times New Roman" w:cs="Times New Roman"/>
        <w:spacing w:val="0"/>
        <w:w w:val="100"/>
        <w:sz w:val="28"/>
        <w:szCs w:val="28"/>
        <w:lang w:val="ru-RU" w:eastAsia="ru-RU" w:bidi="ru-RU"/>
      </w:rPr>
    </w:lvl>
    <w:lvl w:ilvl="1">
      <w:start w:val="0"/>
      <w:numFmt w:val="bullet"/>
      <w:lvlText w:val="•"/>
      <w:lvlJc w:val="left"/>
      <w:pPr>
        <w:ind w:left="1824" w:hanging="500"/>
      </w:pPr>
      <w:rPr>
        <w:rFonts w:hint="default"/>
        <w:lang w:val="ru-RU" w:eastAsia="ru-RU" w:bidi="ru-RU"/>
      </w:rPr>
    </w:lvl>
    <w:lvl w:ilvl="2">
      <w:start w:val="0"/>
      <w:numFmt w:val="bullet"/>
      <w:lvlText w:val="•"/>
      <w:lvlJc w:val="left"/>
      <w:pPr>
        <w:ind w:left="2829" w:hanging="500"/>
      </w:pPr>
      <w:rPr>
        <w:rFonts w:hint="default"/>
        <w:lang w:val="ru-RU" w:eastAsia="ru-RU" w:bidi="ru-RU"/>
      </w:rPr>
    </w:lvl>
    <w:lvl w:ilvl="3">
      <w:start w:val="0"/>
      <w:numFmt w:val="bullet"/>
      <w:lvlText w:val="•"/>
      <w:lvlJc w:val="left"/>
      <w:pPr>
        <w:ind w:left="3833" w:hanging="500"/>
      </w:pPr>
      <w:rPr>
        <w:rFonts w:hint="default"/>
        <w:lang w:val="ru-RU" w:eastAsia="ru-RU" w:bidi="ru-RU"/>
      </w:rPr>
    </w:lvl>
    <w:lvl w:ilvl="4">
      <w:start w:val="0"/>
      <w:numFmt w:val="bullet"/>
      <w:lvlText w:val="•"/>
      <w:lvlJc w:val="left"/>
      <w:pPr>
        <w:ind w:left="4838" w:hanging="500"/>
      </w:pPr>
      <w:rPr>
        <w:rFonts w:hint="default"/>
        <w:lang w:val="ru-RU" w:eastAsia="ru-RU" w:bidi="ru-RU"/>
      </w:rPr>
    </w:lvl>
    <w:lvl w:ilvl="5">
      <w:start w:val="0"/>
      <w:numFmt w:val="bullet"/>
      <w:lvlText w:val="•"/>
      <w:lvlJc w:val="left"/>
      <w:pPr>
        <w:ind w:left="5843" w:hanging="500"/>
      </w:pPr>
      <w:rPr>
        <w:rFonts w:hint="default"/>
        <w:lang w:val="ru-RU" w:eastAsia="ru-RU" w:bidi="ru-RU"/>
      </w:rPr>
    </w:lvl>
    <w:lvl w:ilvl="6">
      <w:start w:val="0"/>
      <w:numFmt w:val="bullet"/>
      <w:lvlText w:val="•"/>
      <w:lvlJc w:val="left"/>
      <w:pPr>
        <w:ind w:left="6847" w:hanging="500"/>
      </w:pPr>
      <w:rPr>
        <w:rFonts w:hint="default"/>
        <w:lang w:val="ru-RU" w:eastAsia="ru-RU" w:bidi="ru-RU"/>
      </w:rPr>
    </w:lvl>
    <w:lvl w:ilvl="7">
      <w:start w:val="0"/>
      <w:numFmt w:val="bullet"/>
      <w:lvlText w:val="•"/>
      <w:lvlJc w:val="left"/>
      <w:pPr>
        <w:ind w:left="7852" w:hanging="500"/>
      </w:pPr>
      <w:rPr>
        <w:rFonts w:hint="default"/>
        <w:lang w:val="ru-RU" w:eastAsia="ru-RU" w:bidi="ru-RU"/>
      </w:rPr>
    </w:lvl>
    <w:lvl w:ilvl="8">
      <w:start w:val="0"/>
      <w:numFmt w:val="bullet"/>
      <w:lvlText w:val="•"/>
      <w:lvlJc w:val="left"/>
      <w:pPr>
        <w:ind w:left="8857" w:hanging="500"/>
      </w:pPr>
      <w:rPr>
        <w:rFonts w:hint="default"/>
        <w:lang w:val="ru-RU" w:eastAsia="ru-RU" w:bidi="ru-RU"/>
      </w:rPr>
    </w:lvl>
  </w:abstractNum>
  <w:abstractNum w:abstractNumId="16">
    <w:multiLevelType w:val="hybridMultilevel"/>
    <w:lvl w:ilvl="0">
      <w:start w:val="0"/>
      <w:numFmt w:val="bullet"/>
      <w:lvlText w:val="-"/>
      <w:lvlJc w:val="left"/>
      <w:pPr>
        <w:ind w:left="218" w:hanging="164"/>
      </w:pPr>
      <w:rPr>
        <w:rFonts w:hint="default" w:ascii="Times New Roman" w:hAnsi="Times New Roman" w:eastAsia="Times New Roman" w:cs="Times New Roman"/>
        <w:w w:val="100"/>
        <w:sz w:val="28"/>
        <w:szCs w:val="28"/>
        <w:lang w:val="ru-RU" w:eastAsia="ru-RU" w:bidi="ru-RU"/>
      </w:rPr>
    </w:lvl>
    <w:lvl w:ilvl="1">
      <w:start w:val="0"/>
      <w:numFmt w:val="bullet"/>
      <w:lvlText w:val="•"/>
      <w:lvlJc w:val="left"/>
      <w:pPr>
        <w:ind w:left="1230" w:hanging="164"/>
      </w:pPr>
      <w:rPr>
        <w:rFonts w:hint="default"/>
        <w:lang w:val="ru-RU" w:eastAsia="ru-RU" w:bidi="ru-RU"/>
      </w:rPr>
    </w:lvl>
    <w:lvl w:ilvl="2">
      <w:start w:val="0"/>
      <w:numFmt w:val="bullet"/>
      <w:lvlText w:val="•"/>
      <w:lvlJc w:val="left"/>
      <w:pPr>
        <w:ind w:left="2241" w:hanging="164"/>
      </w:pPr>
      <w:rPr>
        <w:rFonts w:hint="default"/>
        <w:lang w:val="ru-RU" w:eastAsia="ru-RU" w:bidi="ru-RU"/>
      </w:rPr>
    </w:lvl>
    <w:lvl w:ilvl="3">
      <w:start w:val="0"/>
      <w:numFmt w:val="bullet"/>
      <w:lvlText w:val="•"/>
      <w:lvlJc w:val="left"/>
      <w:pPr>
        <w:ind w:left="3251" w:hanging="164"/>
      </w:pPr>
      <w:rPr>
        <w:rFonts w:hint="default"/>
        <w:lang w:val="ru-RU" w:eastAsia="ru-RU" w:bidi="ru-RU"/>
      </w:rPr>
    </w:lvl>
    <w:lvl w:ilvl="4">
      <w:start w:val="0"/>
      <w:numFmt w:val="bullet"/>
      <w:lvlText w:val="•"/>
      <w:lvlJc w:val="left"/>
      <w:pPr>
        <w:ind w:left="4262" w:hanging="164"/>
      </w:pPr>
      <w:rPr>
        <w:rFonts w:hint="default"/>
        <w:lang w:val="ru-RU" w:eastAsia="ru-RU" w:bidi="ru-RU"/>
      </w:rPr>
    </w:lvl>
    <w:lvl w:ilvl="5">
      <w:start w:val="0"/>
      <w:numFmt w:val="bullet"/>
      <w:lvlText w:val="•"/>
      <w:lvlJc w:val="left"/>
      <w:pPr>
        <w:ind w:left="5273" w:hanging="164"/>
      </w:pPr>
      <w:rPr>
        <w:rFonts w:hint="default"/>
        <w:lang w:val="ru-RU" w:eastAsia="ru-RU" w:bidi="ru-RU"/>
      </w:rPr>
    </w:lvl>
    <w:lvl w:ilvl="6">
      <w:start w:val="0"/>
      <w:numFmt w:val="bullet"/>
      <w:lvlText w:val="•"/>
      <w:lvlJc w:val="left"/>
      <w:pPr>
        <w:ind w:left="6283" w:hanging="164"/>
      </w:pPr>
      <w:rPr>
        <w:rFonts w:hint="default"/>
        <w:lang w:val="ru-RU" w:eastAsia="ru-RU" w:bidi="ru-RU"/>
      </w:rPr>
    </w:lvl>
    <w:lvl w:ilvl="7">
      <w:start w:val="0"/>
      <w:numFmt w:val="bullet"/>
      <w:lvlText w:val="•"/>
      <w:lvlJc w:val="left"/>
      <w:pPr>
        <w:ind w:left="7294" w:hanging="164"/>
      </w:pPr>
      <w:rPr>
        <w:rFonts w:hint="default"/>
        <w:lang w:val="ru-RU" w:eastAsia="ru-RU" w:bidi="ru-RU"/>
      </w:rPr>
    </w:lvl>
    <w:lvl w:ilvl="8">
      <w:start w:val="0"/>
      <w:numFmt w:val="bullet"/>
      <w:lvlText w:val="•"/>
      <w:lvlJc w:val="left"/>
      <w:pPr>
        <w:ind w:left="8305" w:hanging="164"/>
      </w:pPr>
      <w:rPr>
        <w:rFonts w:hint="default"/>
        <w:lang w:val="ru-RU" w:eastAsia="ru-RU" w:bidi="ru-RU"/>
      </w:rPr>
    </w:lvl>
  </w:abstractNum>
  <w:abstractNum w:abstractNumId="15">
    <w:multiLevelType w:val="hybridMultilevel"/>
    <w:lvl w:ilvl="0">
      <w:start w:val="10"/>
      <w:numFmt w:val="decimal"/>
      <w:lvlText w:val="%1"/>
      <w:lvlJc w:val="left"/>
      <w:pPr>
        <w:ind w:left="1058" w:hanging="423"/>
        <w:jc w:val="right"/>
      </w:pPr>
      <w:rPr>
        <w:rFonts w:hint="default" w:ascii="Times New Roman" w:hAnsi="Times New Roman" w:eastAsia="Times New Roman" w:cs="Times New Roman"/>
        <w:b/>
        <w:bCs/>
        <w:spacing w:val="0"/>
        <w:w w:val="100"/>
        <w:sz w:val="28"/>
        <w:szCs w:val="28"/>
        <w:lang w:val="ru-RU" w:eastAsia="ru-RU" w:bidi="ru-RU"/>
      </w:rPr>
    </w:lvl>
    <w:lvl w:ilvl="1">
      <w:start w:val="1"/>
      <w:numFmt w:val="decimal"/>
      <w:lvlText w:val="%1.%2"/>
      <w:lvlJc w:val="left"/>
      <w:pPr>
        <w:ind w:left="218" w:hanging="720"/>
        <w:jc w:val="right"/>
      </w:pPr>
      <w:rPr>
        <w:rFonts w:hint="default" w:ascii="Times New Roman" w:hAnsi="Times New Roman" w:eastAsia="Times New Roman" w:cs="Times New Roman"/>
        <w:w w:val="100"/>
        <w:sz w:val="28"/>
        <w:szCs w:val="28"/>
        <w:lang w:val="ru-RU" w:eastAsia="ru-RU" w:bidi="ru-RU"/>
      </w:rPr>
    </w:lvl>
    <w:lvl w:ilvl="2">
      <w:start w:val="1"/>
      <w:numFmt w:val="decimal"/>
      <w:lvlText w:val="%3)"/>
      <w:lvlJc w:val="left"/>
      <w:pPr>
        <w:ind w:left="218" w:hanging="324"/>
        <w:jc w:val="left"/>
      </w:pPr>
      <w:rPr>
        <w:rFonts w:hint="default" w:ascii="Times New Roman" w:hAnsi="Times New Roman" w:eastAsia="Times New Roman" w:cs="Times New Roman"/>
        <w:spacing w:val="0"/>
        <w:w w:val="100"/>
        <w:sz w:val="28"/>
        <w:szCs w:val="28"/>
        <w:lang w:val="ru-RU" w:eastAsia="ru-RU" w:bidi="ru-RU"/>
      </w:rPr>
    </w:lvl>
    <w:lvl w:ilvl="3">
      <w:start w:val="0"/>
      <w:numFmt w:val="bullet"/>
      <w:lvlText w:val="•"/>
      <w:lvlJc w:val="left"/>
      <w:pPr>
        <w:ind w:left="3119" w:hanging="324"/>
      </w:pPr>
      <w:rPr>
        <w:rFonts w:hint="default"/>
        <w:lang w:val="ru-RU" w:eastAsia="ru-RU" w:bidi="ru-RU"/>
      </w:rPr>
    </w:lvl>
    <w:lvl w:ilvl="4">
      <w:start w:val="0"/>
      <w:numFmt w:val="bullet"/>
      <w:lvlText w:val="•"/>
      <w:lvlJc w:val="left"/>
      <w:pPr>
        <w:ind w:left="4148" w:hanging="324"/>
      </w:pPr>
      <w:rPr>
        <w:rFonts w:hint="default"/>
        <w:lang w:val="ru-RU" w:eastAsia="ru-RU" w:bidi="ru-RU"/>
      </w:rPr>
    </w:lvl>
    <w:lvl w:ilvl="5">
      <w:start w:val="0"/>
      <w:numFmt w:val="bullet"/>
      <w:lvlText w:val="•"/>
      <w:lvlJc w:val="left"/>
      <w:pPr>
        <w:ind w:left="5178" w:hanging="324"/>
      </w:pPr>
      <w:rPr>
        <w:rFonts w:hint="default"/>
        <w:lang w:val="ru-RU" w:eastAsia="ru-RU" w:bidi="ru-RU"/>
      </w:rPr>
    </w:lvl>
    <w:lvl w:ilvl="6">
      <w:start w:val="0"/>
      <w:numFmt w:val="bullet"/>
      <w:lvlText w:val="•"/>
      <w:lvlJc w:val="left"/>
      <w:pPr>
        <w:ind w:left="6208" w:hanging="324"/>
      </w:pPr>
      <w:rPr>
        <w:rFonts w:hint="default"/>
        <w:lang w:val="ru-RU" w:eastAsia="ru-RU" w:bidi="ru-RU"/>
      </w:rPr>
    </w:lvl>
    <w:lvl w:ilvl="7">
      <w:start w:val="0"/>
      <w:numFmt w:val="bullet"/>
      <w:lvlText w:val="•"/>
      <w:lvlJc w:val="left"/>
      <w:pPr>
        <w:ind w:left="7237" w:hanging="324"/>
      </w:pPr>
      <w:rPr>
        <w:rFonts w:hint="default"/>
        <w:lang w:val="ru-RU" w:eastAsia="ru-RU" w:bidi="ru-RU"/>
      </w:rPr>
    </w:lvl>
    <w:lvl w:ilvl="8">
      <w:start w:val="0"/>
      <w:numFmt w:val="bullet"/>
      <w:lvlText w:val="•"/>
      <w:lvlJc w:val="left"/>
      <w:pPr>
        <w:ind w:left="8267" w:hanging="324"/>
      </w:pPr>
      <w:rPr>
        <w:rFonts w:hint="default"/>
        <w:lang w:val="ru-RU" w:eastAsia="ru-RU" w:bidi="ru-RU"/>
      </w:rPr>
    </w:lvl>
  </w:abstractNum>
  <w:abstractNum w:abstractNumId="14">
    <w:multiLevelType w:val="hybridMultilevel"/>
    <w:lvl w:ilvl="0">
      <w:start w:val="2"/>
      <w:numFmt w:val="decimal"/>
      <w:lvlText w:val="%1"/>
      <w:lvlJc w:val="left"/>
      <w:pPr>
        <w:ind w:left="218" w:hanging="252"/>
        <w:jc w:val="left"/>
      </w:pPr>
      <w:rPr>
        <w:rFonts w:hint="default" w:ascii="Times New Roman" w:hAnsi="Times New Roman" w:eastAsia="Times New Roman" w:cs="Times New Roman"/>
        <w:w w:val="100"/>
        <w:sz w:val="28"/>
        <w:szCs w:val="28"/>
        <w:lang w:val="ru-RU" w:eastAsia="ru-RU" w:bidi="ru-RU"/>
      </w:rPr>
    </w:lvl>
    <w:lvl w:ilvl="1">
      <w:start w:val="0"/>
      <w:numFmt w:val="bullet"/>
      <w:lvlText w:val="•"/>
      <w:lvlJc w:val="left"/>
      <w:pPr>
        <w:ind w:left="1230" w:hanging="252"/>
      </w:pPr>
      <w:rPr>
        <w:rFonts w:hint="default"/>
        <w:lang w:val="ru-RU" w:eastAsia="ru-RU" w:bidi="ru-RU"/>
      </w:rPr>
    </w:lvl>
    <w:lvl w:ilvl="2">
      <w:start w:val="0"/>
      <w:numFmt w:val="bullet"/>
      <w:lvlText w:val="•"/>
      <w:lvlJc w:val="left"/>
      <w:pPr>
        <w:ind w:left="2241" w:hanging="252"/>
      </w:pPr>
      <w:rPr>
        <w:rFonts w:hint="default"/>
        <w:lang w:val="ru-RU" w:eastAsia="ru-RU" w:bidi="ru-RU"/>
      </w:rPr>
    </w:lvl>
    <w:lvl w:ilvl="3">
      <w:start w:val="0"/>
      <w:numFmt w:val="bullet"/>
      <w:lvlText w:val="•"/>
      <w:lvlJc w:val="left"/>
      <w:pPr>
        <w:ind w:left="3251" w:hanging="252"/>
      </w:pPr>
      <w:rPr>
        <w:rFonts w:hint="default"/>
        <w:lang w:val="ru-RU" w:eastAsia="ru-RU" w:bidi="ru-RU"/>
      </w:rPr>
    </w:lvl>
    <w:lvl w:ilvl="4">
      <w:start w:val="0"/>
      <w:numFmt w:val="bullet"/>
      <w:lvlText w:val="•"/>
      <w:lvlJc w:val="left"/>
      <w:pPr>
        <w:ind w:left="4262" w:hanging="252"/>
      </w:pPr>
      <w:rPr>
        <w:rFonts w:hint="default"/>
        <w:lang w:val="ru-RU" w:eastAsia="ru-RU" w:bidi="ru-RU"/>
      </w:rPr>
    </w:lvl>
    <w:lvl w:ilvl="5">
      <w:start w:val="0"/>
      <w:numFmt w:val="bullet"/>
      <w:lvlText w:val="•"/>
      <w:lvlJc w:val="left"/>
      <w:pPr>
        <w:ind w:left="5273" w:hanging="252"/>
      </w:pPr>
      <w:rPr>
        <w:rFonts w:hint="default"/>
        <w:lang w:val="ru-RU" w:eastAsia="ru-RU" w:bidi="ru-RU"/>
      </w:rPr>
    </w:lvl>
    <w:lvl w:ilvl="6">
      <w:start w:val="0"/>
      <w:numFmt w:val="bullet"/>
      <w:lvlText w:val="•"/>
      <w:lvlJc w:val="left"/>
      <w:pPr>
        <w:ind w:left="6283" w:hanging="252"/>
      </w:pPr>
      <w:rPr>
        <w:rFonts w:hint="default"/>
        <w:lang w:val="ru-RU" w:eastAsia="ru-RU" w:bidi="ru-RU"/>
      </w:rPr>
    </w:lvl>
    <w:lvl w:ilvl="7">
      <w:start w:val="0"/>
      <w:numFmt w:val="bullet"/>
      <w:lvlText w:val="•"/>
      <w:lvlJc w:val="left"/>
      <w:pPr>
        <w:ind w:left="7294" w:hanging="252"/>
      </w:pPr>
      <w:rPr>
        <w:rFonts w:hint="default"/>
        <w:lang w:val="ru-RU" w:eastAsia="ru-RU" w:bidi="ru-RU"/>
      </w:rPr>
    </w:lvl>
    <w:lvl w:ilvl="8">
      <w:start w:val="0"/>
      <w:numFmt w:val="bullet"/>
      <w:lvlText w:val="•"/>
      <w:lvlJc w:val="left"/>
      <w:pPr>
        <w:ind w:left="8305" w:hanging="252"/>
      </w:pPr>
      <w:rPr>
        <w:rFonts w:hint="default"/>
        <w:lang w:val="ru-RU" w:eastAsia="ru-RU" w:bidi="ru-RU"/>
      </w:rPr>
    </w:lvl>
  </w:abstractNum>
  <w:abstractNum w:abstractNumId="13">
    <w:multiLevelType w:val="hybridMultilevel"/>
    <w:lvl w:ilvl="0">
      <w:start w:val="1"/>
      <w:numFmt w:val="decimal"/>
      <w:lvlText w:val="%1)"/>
      <w:lvlJc w:val="left"/>
      <w:pPr>
        <w:ind w:left="218" w:hanging="489"/>
        <w:jc w:val="left"/>
      </w:pPr>
      <w:rPr>
        <w:rFonts w:hint="default" w:ascii="Times New Roman" w:hAnsi="Times New Roman" w:eastAsia="Times New Roman" w:cs="Times New Roman"/>
        <w:w w:val="100"/>
        <w:sz w:val="28"/>
        <w:szCs w:val="28"/>
        <w:lang w:val="ru-RU" w:eastAsia="ru-RU" w:bidi="ru-RU"/>
      </w:rPr>
    </w:lvl>
    <w:lvl w:ilvl="1">
      <w:start w:val="0"/>
      <w:numFmt w:val="bullet"/>
      <w:lvlText w:val="•"/>
      <w:lvlJc w:val="left"/>
      <w:pPr>
        <w:ind w:left="1230" w:hanging="489"/>
      </w:pPr>
      <w:rPr>
        <w:rFonts w:hint="default"/>
        <w:lang w:val="ru-RU" w:eastAsia="ru-RU" w:bidi="ru-RU"/>
      </w:rPr>
    </w:lvl>
    <w:lvl w:ilvl="2">
      <w:start w:val="0"/>
      <w:numFmt w:val="bullet"/>
      <w:lvlText w:val="•"/>
      <w:lvlJc w:val="left"/>
      <w:pPr>
        <w:ind w:left="2241" w:hanging="489"/>
      </w:pPr>
      <w:rPr>
        <w:rFonts w:hint="default"/>
        <w:lang w:val="ru-RU" w:eastAsia="ru-RU" w:bidi="ru-RU"/>
      </w:rPr>
    </w:lvl>
    <w:lvl w:ilvl="3">
      <w:start w:val="0"/>
      <w:numFmt w:val="bullet"/>
      <w:lvlText w:val="•"/>
      <w:lvlJc w:val="left"/>
      <w:pPr>
        <w:ind w:left="3251" w:hanging="489"/>
      </w:pPr>
      <w:rPr>
        <w:rFonts w:hint="default"/>
        <w:lang w:val="ru-RU" w:eastAsia="ru-RU" w:bidi="ru-RU"/>
      </w:rPr>
    </w:lvl>
    <w:lvl w:ilvl="4">
      <w:start w:val="0"/>
      <w:numFmt w:val="bullet"/>
      <w:lvlText w:val="•"/>
      <w:lvlJc w:val="left"/>
      <w:pPr>
        <w:ind w:left="4262" w:hanging="489"/>
      </w:pPr>
      <w:rPr>
        <w:rFonts w:hint="default"/>
        <w:lang w:val="ru-RU" w:eastAsia="ru-RU" w:bidi="ru-RU"/>
      </w:rPr>
    </w:lvl>
    <w:lvl w:ilvl="5">
      <w:start w:val="0"/>
      <w:numFmt w:val="bullet"/>
      <w:lvlText w:val="•"/>
      <w:lvlJc w:val="left"/>
      <w:pPr>
        <w:ind w:left="5273" w:hanging="489"/>
      </w:pPr>
      <w:rPr>
        <w:rFonts w:hint="default"/>
        <w:lang w:val="ru-RU" w:eastAsia="ru-RU" w:bidi="ru-RU"/>
      </w:rPr>
    </w:lvl>
    <w:lvl w:ilvl="6">
      <w:start w:val="0"/>
      <w:numFmt w:val="bullet"/>
      <w:lvlText w:val="•"/>
      <w:lvlJc w:val="left"/>
      <w:pPr>
        <w:ind w:left="6283" w:hanging="489"/>
      </w:pPr>
      <w:rPr>
        <w:rFonts w:hint="default"/>
        <w:lang w:val="ru-RU" w:eastAsia="ru-RU" w:bidi="ru-RU"/>
      </w:rPr>
    </w:lvl>
    <w:lvl w:ilvl="7">
      <w:start w:val="0"/>
      <w:numFmt w:val="bullet"/>
      <w:lvlText w:val="•"/>
      <w:lvlJc w:val="left"/>
      <w:pPr>
        <w:ind w:left="7294" w:hanging="489"/>
      </w:pPr>
      <w:rPr>
        <w:rFonts w:hint="default"/>
        <w:lang w:val="ru-RU" w:eastAsia="ru-RU" w:bidi="ru-RU"/>
      </w:rPr>
    </w:lvl>
    <w:lvl w:ilvl="8">
      <w:start w:val="0"/>
      <w:numFmt w:val="bullet"/>
      <w:lvlText w:val="•"/>
      <w:lvlJc w:val="left"/>
      <w:pPr>
        <w:ind w:left="8305" w:hanging="489"/>
      </w:pPr>
      <w:rPr>
        <w:rFonts w:hint="default"/>
        <w:lang w:val="ru-RU" w:eastAsia="ru-RU" w:bidi="ru-RU"/>
      </w:rPr>
    </w:lvl>
  </w:abstractNum>
  <w:abstractNum w:abstractNumId="12">
    <w:multiLevelType w:val="hybridMultilevel"/>
    <w:lvl w:ilvl="0">
      <w:start w:val="8"/>
      <w:numFmt w:val="decimal"/>
      <w:lvlText w:val="%1"/>
      <w:lvlJc w:val="left"/>
      <w:pPr>
        <w:ind w:left="218" w:hanging="557"/>
        <w:jc w:val="left"/>
      </w:pPr>
      <w:rPr>
        <w:rFonts w:hint="default"/>
        <w:lang w:val="ru-RU" w:eastAsia="ru-RU" w:bidi="ru-RU"/>
      </w:rPr>
    </w:lvl>
    <w:lvl w:ilvl="1">
      <w:start w:val="3"/>
      <w:numFmt w:val="decimal"/>
      <w:lvlText w:val="%1.%2"/>
      <w:lvlJc w:val="left"/>
      <w:pPr>
        <w:ind w:left="218" w:hanging="557"/>
        <w:jc w:val="left"/>
      </w:pPr>
      <w:rPr>
        <w:rFonts w:hint="default" w:ascii="Times New Roman" w:hAnsi="Times New Roman" w:eastAsia="Times New Roman" w:cs="Times New Roman"/>
        <w:b/>
        <w:bCs/>
        <w:spacing w:val="0"/>
        <w:w w:val="100"/>
        <w:sz w:val="28"/>
        <w:szCs w:val="28"/>
        <w:lang w:val="ru-RU" w:eastAsia="ru-RU" w:bidi="ru-RU"/>
      </w:rPr>
    </w:lvl>
    <w:lvl w:ilvl="2">
      <w:start w:val="0"/>
      <w:numFmt w:val="bullet"/>
      <w:lvlText w:val="•"/>
      <w:lvlJc w:val="left"/>
      <w:pPr>
        <w:ind w:left="2241" w:hanging="557"/>
      </w:pPr>
      <w:rPr>
        <w:rFonts w:hint="default"/>
        <w:lang w:val="ru-RU" w:eastAsia="ru-RU" w:bidi="ru-RU"/>
      </w:rPr>
    </w:lvl>
    <w:lvl w:ilvl="3">
      <w:start w:val="0"/>
      <w:numFmt w:val="bullet"/>
      <w:lvlText w:val="•"/>
      <w:lvlJc w:val="left"/>
      <w:pPr>
        <w:ind w:left="3251" w:hanging="557"/>
      </w:pPr>
      <w:rPr>
        <w:rFonts w:hint="default"/>
        <w:lang w:val="ru-RU" w:eastAsia="ru-RU" w:bidi="ru-RU"/>
      </w:rPr>
    </w:lvl>
    <w:lvl w:ilvl="4">
      <w:start w:val="0"/>
      <w:numFmt w:val="bullet"/>
      <w:lvlText w:val="•"/>
      <w:lvlJc w:val="left"/>
      <w:pPr>
        <w:ind w:left="4262" w:hanging="557"/>
      </w:pPr>
      <w:rPr>
        <w:rFonts w:hint="default"/>
        <w:lang w:val="ru-RU" w:eastAsia="ru-RU" w:bidi="ru-RU"/>
      </w:rPr>
    </w:lvl>
    <w:lvl w:ilvl="5">
      <w:start w:val="0"/>
      <w:numFmt w:val="bullet"/>
      <w:lvlText w:val="•"/>
      <w:lvlJc w:val="left"/>
      <w:pPr>
        <w:ind w:left="5273" w:hanging="557"/>
      </w:pPr>
      <w:rPr>
        <w:rFonts w:hint="default"/>
        <w:lang w:val="ru-RU" w:eastAsia="ru-RU" w:bidi="ru-RU"/>
      </w:rPr>
    </w:lvl>
    <w:lvl w:ilvl="6">
      <w:start w:val="0"/>
      <w:numFmt w:val="bullet"/>
      <w:lvlText w:val="•"/>
      <w:lvlJc w:val="left"/>
      <w:pPr>
        <w:ind w:left="6283" w:hanging="557"/>
      </w:pPr>
      <w:rPr>
        <w:rFonts w:hint="default"/>
        <w:lang w:val="ru-RU" w:eastAsia="ru-RU" w:bidi="ru-RU"/>
      </w:rPr>
    </w:lvl>
    <w:lvl w:ilvl="7">
      <w:start w:val="0"/>
      <w:numFmt w:val="bullet"/>
      <w:lvlText w:val="•"/>
      <w:lvlJc w:val="left"/>
      <w:pPr>
        <w:ind w:left="7294" w:hanging="557"/>
      </w:pPr>
      <w:rPr>
        <w:rFonts w:hint="default"/>
        <w:lang w:val="ru-RU" w:eastAsia="ru-RU" w:bidi="ru-RU"/>
      </w:rPr>
    </w:lvl>
    <w:lvl w:ilvl="8">
      <w:start w:val="0"/>
      <w:numFmt w:val="bullet"/>
      <w:lvlText w:val="•"/>
      <w:lvlJc w:val="left"/>
      <w:pPr>
        <w:ind w:left="8305" w:hanging="557"/>
      </w:pPr>
      <w:rPr>
        <w:rFonts w:hint="default"/>
        <w:lang w:val="ru-RU" w:eastAsia="ru-RU" w:bidi="ru-RU"/>
      </w:rPr>
    </w:lvl>
  </w:abstractNum>
  <w:abstractNum w:abstractNumId="11">
    <w:multiLevelType w:val="hybridMultilevel"/>
    <w:lvl w:ilvl="0">
      <w:start w:val="1"/>
      <w:numFmt w:val="decimal"/>
      <w:lvlText w:val="%1)"/>
      <w:lvlJc w:val="left"/>
      <w:pPr>
        <w:ind w:left="218" w:hanging="307"/>
        <w:jc w:val="left"/>
      </w:pPr>
      <w:rPr>
        <w:rFonts w:hint="default" w:ascii="Times New Roman" w:hAnsi="Times New Roman" w:eastAsia="Times New Roman" w:cs="Times New Roman"/>
        <w:w w:val="100"/>
        <w:sz w:val="28"/>
        <w:szCs w:val="28"/>
        <w:lang w:val="ru-RU" w:eastAsia="ru-RU" w:bidi="ru-RU"/>
      </w:rPr>
    </w:lvl>
    <w:lvl w:ilvl="1">
      <w:start w:val="0"/>
      <w:numFmt w:val="bullet"/>
      <w:lvlText w:val="•"/>
      <w:lvlJc w:val="left"/>
      <w:pPr>
        <w:ind w:left="1230" w:hanging="307"/>
      </w:pPr>
      <w:rPr>
        <w:rFonts w:hint="default"/>
        <w:lang w:val="ru-RU" w:eastAsia="ru-RU" w:bidi="ru-RU"/>
      </w:rPr>
    </w:lvl>
    <w:lvl w:ilvl="2">
      <w:start w:val="0"/>
      <w:numFmt w:val="bullet"/>
      <w:lvlText w:val="•"/>
      <w:lvlJc w:val="left"/>
      <w:pPr>
        <w:ind w:left="2241" w:hanging="307"/>
      </w:pPr>
      <w:rPr>
        <w:rFonts w:hint="default"/>
        <w:lang w:val="ru-RU" w:eastAsia="ru-RU" w:bidi="ru-RU"/>
      </w:rPr>
    </w:lvl>
    <w:lvl w:ilvl="3">
      <w:start w:val="0"/>
      <w:numFmt w:val="bullet"/>
      <w:lvlText w:val="•"/>
      <w:lvlJc w:val="left"/>
      <w:pPr>
        <w:ind w:left="3251" w:hanging="307"/>
      </w:pPr>
      <w:rPr>
        <w:rFonts w:hint="default"/>
        <w:lang w:val="ru-RU" w:eastAsia="ru-RU" w:bidi="ru-RU"/>
      </w:rPr>
    </w:lvl>
    <w:lvl w:ilvl="4">
      <w:start w:val="0"/>
      <w:numFmt w:val="bullet"/>
      <w:lvlText w:val="•"/>
      <w:lvlJc w:val="left"/>
      <w:pPr>
        <w:ind w:left="4262" w:hanging="307"/>
      </w:pPr>
      <w:rPr>
        <w:rFonts w:hint="default"/>
        <w:lang w:val="ru-RU" w:eastAsia="ru-RU" w:bidi="ru-RU"/>
      </w:rPr>
    </w:lvl>
    <w:lvl w:ilvl="5">
      <w:start w:val="0"/>
      <w:numFmt w:val="bullet"/>
      <w:lvlText w:val="•"/>
      <w:lvlJc w:val="left"/>
      <w:pPr>
        <w:ind w:left="5273" w:hanging="307"/>
      </w:pPr>
      <w:rPr>
        <w:rFonts w:hint="default"/>
        <w:lang w:val="ru-RU" w:eastAsia="ru-RU" w:bidi="ru-RU"/>
      </w:rPr>
    </w:lvl>
    <w:lvl w:ilvl="6">
      <w:start w:val="0"/>
      <w:numFmt w:val="bullet"/>
      <w:lvlText w:val="•"/>
      <w:lvlJc w:val="left"/>
      <w:pPr>
        <w:ind w:left="6283" w:hanging="307"/>
      </w:pPr>
      <w:rPr>
        <w:rFonts w:hint="default"/>
        <w:lang w:val="ru-RU" w:eastAsia="ru-RU" w:bidi="ru-RU"/>
      </w:rPr>
    </w:lvl>
    <w:lvl w:ilvl="7">
      <w:start w:val="0"/>
      <w:numFmt w:val="bullet"/>
      <w:lvlText w:val="•"/>
      <w:lvlJc w:val="left"/>
      <w:pPr>
        <w:ind w:left="7294" w:hanging="307"/>
      </w:pPr>
      <w:rPr>
        <w:rFonts w:hint="default"/>
        <w:lang w:val="ru-RU" w:eastAsia="ru-RU" w:bidi="ru-RU"/>
      </w:rPr>
    </w:lvl>
    <w:lvl w:ilvl="8">
      <w:start w:val="0"/>
      <w:numFmt w:val="bullet"/>
      <w:lvlText w:val="•"/>
      <w:lvlJc w:val="left"/>
      <w:pPr>
        <w:ind w:left="8305" w:hanging="307"/>
      </w:pPr>
      <w:rPr>
        <w:rFonts w:hint="default"/>
        <w:lang w:val="ru-RU" w:eastAsia="ru-RU" w:bidi="ru-RU"/>
      </w:rPr>
    </w:lvl>
  </w:abstractNum>
  <w:abstractNum w:abstractNumId="10">
    <w:multiLevelType w:val="hybridMultilevel"/>
    <w:lvl w:ilvl="0">
      <w:start w:val="1"/>
      <w:numFmt w:val="decimal"/>
      <w:lvlText w:val="%1)"/>
      <w:lvlJc w:val="left"/>
      <w:pPr>
        <w:ind w:left="218" w:hanging="398"/>
        <w:jc w:val="left"/>
      </w:pPr>
      <w:rPr>
        <w:rFonts w:hint="default" w:ascii="Times New Roman" w:hAnsi="Times New Roman" w:eastAsia="Times New Roman" w:cs="Times New Roman"/>
        <w:w w:val="100"/>
        <w:sz w:val="28"/>
        <w:szCs w:val="28"/>
        <w:lang w:val="ru-RU" w:eastAsia="ru-RU" w:bidi="ru-RU"/>
      </w:rPr>
    </w:lvl>
    <w:lvl w:ilvl="1">
      <w:start w:val="0"/>
      <w:numFmt w:val="bullet"/>
      <w:lvlText w:val="•"/>
      <w:lvlJc w:val="left"/>
      <w:pPr>
        <w:ind w:left="1230" w:hanging="398"/>
      </w:pPr>
      <w:rPr>
        <w:rFonts w:hint="default"/>
        <w:lang w:val="ru-RU" w:eastAsia="ru-RU" w:bidi="ru-RU"/>
      </w:rPr>
    </w:lvl>
    <w:lvl w:ilvl="2">
      <w:start w:val="0"/>
      <w:numFmt w:val="bullet"/>
      <w:lvlText w:val="•"/>
      <w:lvlJc w:val="left"/>
      <w:pPr>
        <w:ind w:left="2241" w:hanging="398"/>
      </w:pPr>
      <w:rPr>
        <w:rFonts w:hint="default"/>
        <w:lang w:val="ru-RU" w:eastAsia="ru-RU" w:bidi="ru-RU"/>
      </w:rPr>
    </w:lvl>
    <w:lvl w:ilvl="3">
      <w:start w:val="0"/>
      <w:numFmt w:val="bullet"/>
      <w:lvlText w:val="•"/>
      <w:lvlJc w:val="left"/>
      <w:pPr>
        <w:ind w:left="3251" w:hanging="398"/>
      </w:pPr>
      <w:rPr>
        <w:rFonts w:hint="default"/>
        <w:lang w:val="ru-RU" w:eastAsia="ru-RU" w:bidi="ru-RU"/>
      </w:rPr>
    </w:lvl>
    <w:lvl w:ilvl="4">
      <w:start w:val="0"/>
      <w:numFmt w:val="bullet"/>
      <w:lvlText w:val="•"/>
      <w:lvlJc w:val="left"/>
      <w:pPr>
        <w:ind w:left="4262" w:hanging="398"/>
      </w:pPr>
      <w:rPr>
        <w:rFonts w:hint="default"/>
        <w:lang w:val="ru-RU" w:eastAsia="ru-RU" w:bidi="ru-RU"/>
      </w:rPr>
    </w:lvl>
    <w:lvl w:ilvl="5">
      <w:start w:val="0"/>
      <w:numFmt w:val="bullet"/>
      <w:lvlText w:val="•"/>
      <w:lvlJc w:val="left"/>
      <w:pPr>
        <w:ind w:left="5273" w:hanging="398"/>
      </w:pPr>
      <w:rPr>
        <w:rFonts w:hint="default"/>
        <w:lang w:val="ru-RU" w:eastAsia="ru-RU" w:bidi="ru-RU"/>
      </w:rPr>
    </w:lvl>
    <w:lvl w:ilvl="6">
      <w:start w:val="0"/>
      <w:numFmt w:val="bullet"/>
      <w:lvlText w:val="•"/>
      <w:lvlJc w:val="left"/>
      <w:pPr>
        <w:ind w:left="6283" w:hanging="398"/>
      </w:pPr>
      <w:rPr>
        <w:rFonts w:hint="default"/>
        <w:lang w:val="ru-RU" w:eastAsia="ru-RU" w:bidi="ru-RU"/>
      </w:rPr>
    </w:lvl>
    <w:lvl w:ilvl="7">
      <w:start w:val="0"/>
      <w:numFmt w:val="bullet"/>
      <w:lvlText w:val="•"/>
      <w:lvlJc w:val="left"/>
      <w:pPr>
        <w:ind w:left="7294" w:hanging="398"/>
      </w:pPr>
      <w:rPr>
        <w:rFonts w:hint="default"/>
        <w:lang w:val="ru-RU" w:eastAsia="ru-RU" w:bidi="ru-RU"/>
      </w:rPr>
    </w:lvl>
    <w:lvl w:ilvl="8">
      <w:start w:val="0"/>
      <w:numFmt w:val="bullet"/>
      <w:lvlText w:val="•"/>
      <w:lvlJc w:val="left"/>
      <w:pPr>
        <w:ind w:left="8305" w:hanging="398"/>
      </w:pPr>
      <w:rPr>
        <w:rFonts w:hint="default"/>
        <w:lang w:val="ru-RU" w:eastAsia="ru-RU" w:bidi="ru-RU"/>
      </w:rPr>
    </w:lvl>
  </w:abstractNum>
  <w:abstractNum w:abstractNumId="9">
    <w:multiLevelType w:val="hybridMultilevel"/>
    <w:lvl w:ilvl="0">
      <w:start w:val="2"/>
      <w:numFmt w:val="decimal"/>
      <w:lvlText w:val="%1)"/>
      <w:lvlJc w:val="left"/>
      <w:pPr>
        <w:ind w:left="218" w:hanging="427"/>
        <w:jc w:val="left"/>
      </w:pPr>
      <w:rPr>
        <w:rFonts w:hint="default" w:ascii="Times New Roman" w:hAnsi="Times New Roman" w:eastAsia="Times New Roman" w:cs="Times New Roman"/>
        <w:w w:val="100"/>
        <w:sz w:val="28"/>
        <w:szCs w:val="28"/>
        <w:lang w:val="ru-RU" w:eastAsia="ru-RU" w:bidi="ru-RU"/>
      </w:rPr>
    </w:lvl>
    <w:lvl w:ilvl="1">
      <w:start w:val="0"/>
      <w:numFmt w:val="bullet"/>
      <w:lvlText w:val="•"/>
      <w:lvlJc w:val="left"/>
      <w:pPr>
        <w:ind w:left="1230" w:hanging="427"/>
      </w:pPr>
      <w:rPr>
        <w:rFonts w:hint="default"/>
        <w:lang w:val="ru-RU" w:eastAsia="ru-RU" w:bidi="ru-RU"/>
      </w:rPr>
    </w:lvl>
    <w:lvl w:ilvl="2">
      <w:start w:val="0"/>
      <w:numFmt w:val="bullet"/>
      <w:lvlText w:val="•"/>
      <w:lvlJc w:val="left"/>
      <w:pPr>
        <w:ind w:left="2241" w:hanging="427"/>
      </w:pPr>
      <w:rPr>
        <w:rFonts w:hint="default"/>
        <w:lang w:val="ru-RU" w:eastAsia="ru-RU" w:bidi="ru-RU"/>
      </w:rPr>
    </w:lvl>
    <w:lvl w:ilvl="3">
      <w:start w:val="0"/>
      <w:numFmt w:val="bullet"/>
      <w:lvlText w:val="•"/>
      <w:lvlJc w:val="left"/>
      <w:pPr>
        <w:ind w:left="3251" w:hanging="427"/>
      </w:pPr>
      <w:rPr>
        <w:rFonts w:hint="default"/>
        <w:lang w:val="ru-RU" w:eastAsia="ru-RU" w:bidi="ru-RU"/>
      </w:rPr>
    </w:lvl>
    <w:lvl w:ilvl="4">
      <w:start w:val="0"/>
      <w:numFmt w:val="bullet"/>
      <w:lvlText w:val="•"/>
      <w:lvlJc w:val="left"/>
      <w:pPr>
        <w:ind w:left="4262" w:hanging="427"/>
      </w:pPr>
      <w:rPr>
        <w:rFonts w:hint="default"/>
        <w:lang w:val="ru-RU" w:eastAsia="ru-RU" w:bidi="ru-RU"/>
      </w:rPr>
    </w:lvl>
    <w:lvl w:ilvl="5">
      <w:start w:val="0"/>
      <w:numFmt w:val="bullet"/>
      <w:lvlText w:val="•"/>
      <w:lvlJc w:val="left"/>
      <w:pPr>
        <w:ind w:left="5273" w:hanging="427"/>
      </w:pPr>
      <w:rPr>
        <w:rFonts w:hint="default"/>
        <w:lang w:val="ru-RU" w:eastAsia="ru-RU" w:bidi="ru-RU"/>
      </w:rPr>
    </w:lvl>
    <w:lvl w:ilvl="6">
      <w:start w:val="0"/>
      <w:numFmt w:val="bullet"/>
      <w:lvlText w:val="•"/>
      <w:lvlJc w:val="left"/>
      <w:pPr>
        <w:ind w:left="6283" w:hanging="427"/>
      </w:pPr>
      <w:rPr>
        <w:rFonts w:hint="default"/>
        <w:lang w:val="ru-RU" w:eastAsia="ru-RU" w:bidi="ru-RU"/>
      </w:rPr>
    </w:lvl>
    <w:lvl w:ilvl="7">
      <w:start w:val="0"/>
      <w:numFmt w:val="bullet"/>
      <w:lvlText w:val="•"/>
      <w:lvlJc w:val="left"/>
      <w:pPr>
        <w:ind w:left="7294" w:hanging="427"/>
      </w:pPr>
      <w:rPr>
        <w:rFonts w:hint="default"/>
        <w:lang w:val="ru-RU" w:eastAsia="ru-RU" w:bidi="ru-RU"/>
      </w:rPr>
    </w:lvl>
    <w:lvl w:ilvl="8">
      <w:start w:val="0"/>
      <w:numFmt w:val="bullet"/>
      <w:lvlText w:val="•"/>
      <w:lvlJc w:val="left"/>
      <w:pPr>
        <w:ind w:left="8305" w:hanging="427"/>
      </w:pPr>
      <w:rPr>
        <w:rFonts w:hint="default"/>
        <w:lang w:val="ru-RU" w:eastAsia="ru-RU" w:bidi="ru-RU"/>
      </w:rPr>
    </w:lvl>
  </w:abstractNum>
  <w:abstractNum w:abstractNumId="8">
    <w:multiLevelType w:val="hybridMultilevel"/>
    <w:lvl w:ilvl="0">
      <w:start w:val="8"/>
      <w:numFmt w:val="decimal"/>
      <w:lvlText w:val="%1"/>
      <w:lvlJc w:val="left"/>
      <w:pPr>
        <w:ind w:left="218" w:hanging="552"/>
        <w:jc w:val="left"/>
      </w:pPr>
      <w:rPr>
        <w:rFonts w:hint="default"/>
        <w:lang w:val="ru-RU" w:eastAsia="ru-RU" w:bidi="ru-RU"/>
      </w:rPr>
    </w:lvl>
    <w:lvl w:ilvl="1">
      <w:start w:val="1"/>
      <w:numFmt w:val="decimal"/>
      <w:lvlText w:val="%1.%2"/>
      <w:lvlJc w:val="left"/>
      <w:pPr>
        <w:ind w:left="218" w:hanging="552"/>
        <w:jc w:val="left"/>
      </w:pPr>
      <w:rPr>
        <w:rFonts w:hint="default" w:ascii="Times New Roman" w:hAnsi="Times New Roman" w:eastAsia="Times New Roman" w:cs="Times New Roman"/>
        <w:w w:val="100"/>
        <w:sz w:val="28"/>
        <w:szCs w:val="28"/>
        <w:lang w:val="ru-RU" w:eastAsia="ru-RU" w:bidi="ru-RU"/>
      </w:rPr>
    </w:lvl>
    <w:lvl w:ilvl="2">
      <w:start w:val="0"/>
      <w:numFmt w:val="bullet"/>
      <w:lvlText w:val="•"/>
      <w:lvlJc w:val="left"/>
      <w:pPr>
        <w:ind w:left="2534" w:hanging="552"/>
      </w:pPr>
      <w:rPr>
        <w:rFonts w:hint="default"/>
        <w:lang w:val="ru-RU" w:eastAsia="ru-RU" w:bidi="ru-RU"/>
      </w:rPr>
    </w:lvl>
    <w:lvl w:ilvl="3">
      <w:start w:val="0"/>
      <w:numFmt w:val="bullet"/>
      <w:lvlText w:val="•"/>
      <w:lvlJc w:val="left"/>
      <w:pPr>
        <w:ind w:left="3508" w:hanging="552"/>
      </w:pPr>
      <w:rPr>
        <w:rFonts w:hint="default"/>
        <w:lang w:val="ru-RU" w:eastAsia="ru-RU" w:bidi="ru-RU"/>
      </w:rPr>
    </w:lvl>
    <w:lvl w:ilvl="4">
      <w:start w:val="0"/>
      <w:numFmt w:val="bullet"/>
      <w:lvlText w:val="•"/>
      <w:lvlJc w:val="left"/>
      <w:pPr>
        <w:ind w:left="4482" w:hanging="552"/>
      </w:pPr>
      <w:rPr>
        <w:rFonts w:hint="default"/>
        <w:lang w:val="ru-RU" w:eastAsia="ru-RU" w:bidi="ru-RU"/>
      </w:rPr>
    </w:lvl>
    <w:lvl w:ilvl="5">
      <w:start w:val="0"/>
      <w:numFmt w:val="bullet"/>
      <w:lvlText w:val="•"/>
      <w:lvlJc w:val="left"/>
      <w:pPr>
        <w:ind w:left="5456" w:hanging="552"/>
      </w:pPr>
      <w:rPr>
        <w:rFonts w:hint="default"/>
        <w:lang w:val="ru-RU" w:eastAsia="ru-RU" w:bidi="ru-RU"/>
      </w:rPr>
    </w:lvl>
    <w:lvl w:ilvl="6">
      <w:start w:val="0"/>
      <w:numFmt w:val="bullet"/>
      <w:lvlText w:val="•"/>
      <w:lvlJc w:val="left"/>
      <w:pPr>
        <w:ind w:left="6430" w:hanging="552"/>
      </w:pPr>
      <w:rPr>
        <w:rFonts w:hint="default"/>
        <w:lang w:val="ru-RU" w:eastAsia="ru-RU" w:bidi="ru-RU"/>
      </w:rPr>
    </w:lvl>
    <w:lvl w:ilvl="7">
      <w:start w:val="0"/>
      <w:numFmt w:val="bullet"/>
      <w:lvlText w:val="•"/>
      <w:lvlJc w:val="left"/>
      <w:pPr>
        <w:ind w:left="7404" w:hanging="552"/>
      </w:pPr>
      <w:rPr>
        <w:rFonts w:hint="default"/>
        <w:lang w:val="ru-RU" w:eastAsia="ru-RU" w:bidi="ru-RU"/>
      </w:rPr>
    </w:lvl>
    <w:lvl w:ilvl="8">
      <w:start w:val="0"/>
      <w:numFmt w:val="bullet"/>
      <w:lvlText w:val="•"/>
      <w:lvlJc w:val="left"/>
      <w:pPr>
        <w:ind w:left="8378" w:hanging="552"/>
      </w:pPr>
      <w:rPr>
        <w:rFonts w:hint="default"/>
        <w:lang w:val="ru-RU" w:eastAsia="ru-RU" w:bidi="ru-RU"/>
      </w:rPr>
    </w:lvl>
  </w:abstractNum>
  <w:abstractNum w:abstractNumId="7">
    <w:multiLevelType w:val="hybridMultilevel"/>
    <w:lvl w:ilvl="0">
      <w:start w:val="1"/>
      <w:numFmt w:val="decimal"/>
      <w:lvlText w:val="%1)"/>
      <w:lvlJc w:val="left"/>
      <w:pPr>
        <w:ind w:left="218" w:hanging="485"/>
        <w:jc w:val="left"/>
      </w:pPr>
      <w:rPr>
        <w:rFonts w:hint="default" w:ascii="Times New Roman" w:hAnsi="Times New Roman" w:eastAsia="Times New Roman" w:cs="Times New Roman"/>
        <w:w w:val="100"/>
        <w:sz w:val="28"/>
        <w:szCs w:val="28"/>
        <w:lang w:val="ru-RU" w:eastAsia="ru-RU" w:bidi="ru-RU"/>
      </w:rPr>
    </w:lvl>
    <w:lvl w:ilvl="1">
      <w:start w:val="0"/>
      <w:numFmt w:val="bullet"/>
      <w:lvlText w:val="•"/>
      <w:lvlJc w:val="left"/>
      <w:pPr>
        <w:ind w:left="1230" w:hanging="485"/>
      </w:pPr>
      <w:rPr>
        <w:rFonts w:hint="default"/>
        <w:lang w:val="ru-RU" w:eastAsia="ru-RU" w:bidi="ru-RU"/>
      </w:rPr>
    </w:lvl>
    <w:lvl w:ilvl="2">
      <w:start w:val="0"/>
      <w:numFmt w:val="bullet"/>
      <w:lvlText w:val="•"/>
      <w:lvlJc w:val="left"/>
      <w:pPr>
        <w:ind w:left="2241" w:hanging="485"/>
      </w:pPr>
      <w:rPr>
        <w:rFonts w:hint="default"/>
        <w:lang w:val="ru-RU" w:eastAsia="ru-RU" w:bidi="ru-RU"/>
      </w:rPr>
    </w:lvl>
    <w:lvl w:ilvl="3">
      <w:start w:val="0"/>
      <w:numFmt w:val="bullet"/>
      <w:lvlText w:val="•"/>
      <w:lvlJc w:val="left"/>
      <w:pPr>
        <w:ind w:left="3251" w:hanging="485"/>
      </w:pPr>
      <w:rPr>
        <w:rFonts w:hint="default"/>
        <w:lang w:val="ru-RU" w:eastAsia="ru-RU" w:bidi="ru-RU"/>
      </w:rPr>
    </w:lvl>
    <w:lvl w:ilvl="4">
      <w:start w:val="0"/>
      <w:numFmt w:val="bullet"/>
      <w:lvlText w:val="•"/>
      <w:lvlJc w:val="left"/>
      <w:pPr>
        <w:ind w:left="4262" w:hanging="485"/>
      </w:pPr>
      <w:rPr>
        <w:rFonts w:hint="default"/>
        <w:lang w:val="ru-RU" w:eastAsia="ru-RU" w:bidi="ru-RU"/>
      </w:rPr>
    </w:lvl>
    <w:lvl w:ilvl="5">
      <w:start w:val="0"/>
      <w:numFmt w:val="bullet"/>
      <w:lvlText w:val="•"/>
      <w:lvlJc w:val="left"/>
      <w:pPr>
        <w:ind w:left="5273" w:hanging="485"/>
      </w:pPr>
      <w:rPr>
        <w:rFonts w:hint="default"/>
        <w:lang w:val="ru-RU" w:eastAsia="ru-RU" w:bidi="ru-RU"/>
      </w:rPr>
    </w:lvl>
    <w:lvl w:ilvl="6">
      <w:start w:val="0"/>
      <w:numFmt w:val="bullet"/>
      <w:lvlText w:val="•"/>
      <w:lvlJc w:val="left"/>
      <w:pPr>
        <w:ind w:left="6283" w:hanging="485"/>
      </w:pPr>
      <w:rPr>
        <w:rFonts w:hint="default"/>
        <w:lang w:val="ru-RU" w:eastAsia="ru-RU" w:bidi="ru-RU"/>
      </w:rPr>
    </w:lvl>
    <w:lvl w:ilvl="7">
      <w:start w:val="0"/>
      <w:numFmt w:val="bullet"/>
      <w:lvlText w:val="•"/>
      <w:lvlJc w:val="left"/>
      <w:pPr>
        <w:ind w:left="7294" w:hanging="485"/>
      </w:pPr>
      <w:rPr>
        <w:rFonts w:hint="default"/>
        <w:lang w:val="ru-RU" w:eastAsia="ru-RU" w:bidi="ru-RU"/>
      </w:rPr>
    </w:lvl>
    <w:lvl w:ilvl="8">
      <w:start w:val="0"/>
      <w:numFmt w:val="bullet"/>
      <w:lvlText w:val="•"/>
      <w:lvlJc w:val="left"/>
      <w:pPr>
        <w:ind w:left="8305" w:hanging="485"/>
      </w:pPr>
      <w:rPr>
        <w:rFonts w:hint="default"/>
        <w:lang w:val="ru-RU" w:eastAsia="ru-RU" w:bidi="ru-RU"/>
      </w:rPr>
    </w:lvl>
  </w:abstractNum>
  <w:abstractNum w:abstractNumId="6">
    <w:multiLevelType w:val="hybridMultilevel"/>
    <w:lvl w:ilvl="0">
      <w:start w:val="1"/>
      <w:numFmt w:val="decimal"/>
      <w:lvlText w:val="%1)"/>
      <w:lvlJc w:val="left"/>
      <w:pPr>
        <w:ind w:left="218" w:hanging="324"/>
        <w:jc w:val="left"/>
      </w:pPr>
      <w:rPr>
        <w:rFonts w:hint="default" w:ascii="Times New Roman" w:hAnsi="Times New Roman" w:eastAsia="Times New Roman" w:cs="Times New Roman"/>
        <w:w w:val="100"/>
        <w:sz w:val="28"/>
        <w:szCs w:val="28"/>
        <w:lang w:val="ru-RU" w:eastAsia="ru-RU" w:bidi="ru-RU"/>
      </w:rPr>
    </w:lvl>
    <w:lvl w:ilvl="1">
      <w:start w:val="0"/>
      <w:numFmt w:val="bullet"/>
      <w:lvlText w:val="•"/>
      <w:lvlJc w:val="left"/>
      <w:pPr>
        <w:ind w:left="1230" w:hanging="324"/>
      </w:pPr>
      <w:rPr>
        <w:rFonts w:hint="default"/>
        <w:lang w:val="ru-RU" w:eastAsia="ru-RU" w:bidi="ru-RU"/>
      </w:rPr>
    </w:lvl>
    <w:lvl w:ilvl="2">
      <w:start w:val="0"/>
      <w:numFmt w:val="bullet"/>
      <w:lvlText w:val="•"/>
      <w:lvlJc w:val="left"/>
      <w:pPr>
        <w:ind w:left="2241" w:hanging="324"/>
      </w:pPr>
      <w:rPr>
        <w:rFonts w:hint="default"/>
        <w:lang w:val="ru-RU" w:eastAsia="ru-RU" w:bidi="ru-RU"/>
      </w:rPr>
    </w:lvl>
    <w:lvl w:ilvl="3">
      <w:start w:val="0"/>
      <w:numFmt w:val="bullet"/>
      <w:lvlText w:val="•"/>
      <w:lvlJc w:val="left"/>
      <w:pPr>
        <w:ind w:left="3251" w:hanging="324"/>
      </w:pPr>
      <w:rPr>
        <w:rFonts w:hint="default"/>
        <w:lang w:val="ru-RU" w:eastAsia="ru-RU" w:bidi="ru-RU"/>
      </w:rPr>
    </w:lvl>
    <w:lvl w:ilvl="4">
      <w:start w:val="0"/>
      <w:numFmt w:val="bullet"/>
      <w:lvlText w:val="•"/>
      <w:lvlJc w:val="left"/>
      <w:pPr>
        <w:ind w:left="4262" w:hanging="324"/>
      </w:pPr>
      <w:rPr>
        <w:rFonts w:hint="default"/>
        <w:lang w:val="ru-RU" w:eastAsia="ru-RU" w:bidi="ru-RU"/>
      </w:rPr>
    </w:lvl>
    <w:lvl w:ilvl="5">
      <w:start w:val="0"/>
      <w:numFmt w:val="bullet"/>
      <w:lvlText w:val="•"/>
      <w:lvlJc w:val="left"/>
      <w:pPr>
        <w:ind w:left="5273" w:hanging="324"/>
      </w:pPr>
      <w:rPr>
        <w:rFonts w:hint="default"/>
        <w:lang w:val="ru-RU" w:eastAsia="ru-RU" w:bidi="ru-RU"/>
      </w:rPr>
    </w:lvl>
    <w:lvl w:ilvl="6">
      <w:start w:val="0"/>
      <w:numFmt w:val="bullet"/>
      <w:lvlText w:val="•"/>
      <w:lvlJc w:val="left"/>
      <w:pPr>
        <w:ind w:left="6283" w:hanging="324"/>
      </w:pPr>
      <w:rPr>
        <w:rFonts w:hint="default"/>
        <w:lang w:val="ru-RU" w:eastAsia="ru-RU" w:bidi="ru-RU"/>
      </w:rPr>
    </w:lvl>
    <w:lvl w:ilvl="7">
      <w:start w:val="0"/>
      <w:numFmt w:val="bullet"/>
      <w:lvlText w:val="•"/>
      <w:lvlJc w:val="left"/>
      <w:pPr>
        <w:ind w:left="7294" w:hanging="324"/>
      </w:pPr>
      <w:rPr>
        <w:rFonts w:hint="default"/>
        <w:lang w:val="ru-RU" w:eastAsia="ru-RU" w:bidi="ru-RU"/>
      </w:rPr>
    </w:lvl>
    <w:lvl w:ilvl="8">
      <w:start w:val="0"/>
      <w:numFmt w:val="bullet"/>
      <w:lvlText w:val="•"/>
      <w:lvlJc w:val="left"/>
      <w:pPr>
        <w:ind w:left="8305" w:hanging="324"/>
      </w:pPr>
      <w:rPr>
        <w:rFonts w:hint="default"/>
        <w:lang w:val="ru-RU" w:eastAsia="ru-RU" w:bidi="ru-RU"/>
      </w:rPr>
    </w:lvl>
  </w:abstractNum>
  <w:abstractNum w:abstractNumId="5">
    <w:multiLevelType w:val="hybridMultilevel"/>
    <w:lvl w:ilvl="0">
      <w:start w:val="0"/>
      <w:numFmt w:val="bullet"/>
      <w:lvlText w:val="-"/>
      <w:lvlJc w:val="left"/>
      <w:pPr>
        <w:ind w:left="218" w:hanging="449"/>
      </w:pPr>
      <w:rPr>
        <w:rFonts w:hint="default"/>
        <w:w w:val="100"/>
        <w:lang w:val="ru-RU" w:eastAsia="ru-RU" w:bidi="ru-RU"/>
      </w:rPr>
    </w:lvl>
    <w:lvl w:ilvl="1">
      <w:start w:val="0"/>
      <w:numFmt w:val="bullet"/>
      <w:lvlText w:val="•"/>
      <w:lvlJc w:val="left"/>
      <w:pPr>
        <w:ind w:left="1230" w:hanging="449"/>
      </w:pPr>
      <w:rPr>
        <w:rFonts w:hint="default"/>
        <w:lang w:val="ru-RU" w:eastAsia="ru-RU" w:bidi="ru-RU"/>
      </w:rPr>
    </w:lvl>
    <w:lvl w:ilvl="2">
      <w:start w:val="0"/>
      <w:numFmt w:val="bullet"/>
      <w:lvlText w:val="•"/>
      <w:lvlJc w:val="left"/>
      <w:pPr>
        <w:ind w:left="2241" w:hanging="449"/>
      </w:pPr>
      <w:rPr>
        <w:rFonts w:hint="default"/>
        <w:lang w:val="ru-RU" w:eastAsia="ru-RU" w:bidi="ru-RU"/>
      </w:rPr>
    </w:lvl>
    <w:lvl w:ilvl="3">
      <w:start w:val="0"/>
      <w:numFmt w:val="bullet"/>
      <w:lvlText w:val="•"/>
      <w:lvlJc w:val="left"/>
      <w:pPr>
        <w:ind w:left="3251" w:hanging="449"/>
      </w:pPr>
      <w:rPr>
        <w:rFonts w:hint="default"/>
        <w:lang w:val="ru-RU" w:eastAsia="ru-RU" w:bidi="ru-RU"/>
      </w:rPr>
    </w:lvl>
    <w:lvl w:ilvl="4">
      <w:start w:val="0"/>
      <w:numFmt w:val="bullet"/>
      <w:lvlText w:val="•"/>
      <w:lvlJc w:val="left"/>
      <w:pPr>
        <w:ind w:left="4262" w:hanging="449"/>
      </w:pPr>
      <w:rPr>
        <w:rFonts w:hint="default"/>
        <w:lang w:val="ru-RU" w:eastAsia="ru-RU" w:bidi="ru-RU"/>
      </w:rPr>
    </w:lvl>
    <w:lvl w:ilvl="5">
      <w:start w:val="0"/>
      <w:numFmt w:val="bullet"/>
      <w:lvlText w:val="•"/>
      <w:lvlJc w:val="left"/>
      <w:pPr>
        <w:ind w:left="5273" w:hanging="449"/>
      </w:pPr>
      <w:rPr>
        <w:rFonts w:hint="default"/>
        <w:lang w:val="ru-RU" w:eastAsia="ru-RU" w:bidi="ru-RU"/>
      </w:rPr>
    </w:lvl>
    <w:lvl w:ilvl="6">
      <w:start w:val="0"/>
      <w:numFmt w:val="bullet"/>
      <w:lvlText w:val="•"/>
      <w:lvlJc w:val="left"/>
      <w:pPr>
        <w:ind w:left="6283" w:hanging="449"/>
      </w:pPr>
      <w:rPr>
        <w:rFonts w:hint="default"/>
        <w:lang w:val="ru-RU" w:eastAsia="ru-RU" w:bidi="ru-RU"/>
      </w:rPr>
    </w:lvl>
    <w:lvl w:ilvl="7">
      <w:start w:val="0"/>
      <w:numFmt w:val="bullet"/>
      <w:lvlText w:val="•"/>
      <w:lvlJc w:val="left"/>
      <w:pPr>
        <w:ind w:left="7294" w:hanging="449"/>
      </w:pPr>
      <w:rPr>
        <w:rFonts w:hint="default"/>
        <w:lang w:val="ru-RU" w:eastAsia="ru-RU" w:bidi="ru-RU"/>
      </w:rPr>
    </w:lvl>
    <w:lvl w:ilvl="8">
      <w:start w:val="0"/>
      <w:numFmt w:val="bullet"/>
      <w:lvlText w:val="•"/>
      <w:lvlJc w:val="left"/>
      <w:pPr>
        <w:ind w:left="8305" w:hanging="449"/>
      </w:pPr>
      <w:rPr>
        <w:rFonts w:hint="default"/>
        <w:lang w:val="ru-RU" w:eastAsia="ru-RU" w:bidi="ru-RU"/>
      </w:rPr>
    </w:lvl>
  </w:abstractNum>
  <w:abstractNum w:abstractNumId="4">
    <w:multiLevelType w:val="hybridMultilevel"/>
    <w:lvl w:ilvl="0">
      <w:start w:val="1"/>
      <w:numFmt w:val="decimal"/>
      <w:lvlText w:val="%1)"/>
      <w:lvlJc w:val="left"/>
      <w:pPr>
        <w:ind w:left="1152" w:hanging="305"/>
        <w:jc w:val="right"/>
      </w:pPr>
      <w:rPr>
        <w:rFonts w:hint="default"/>
        <w:w w:val="100"/>
        <w:lang w:val="ru-RU" w:eastAsia="ru-RU" w:bidi="ru-RU"/>
      </w:rPr>
    </w:lvl>
    <w:lvl w:ilvl="1">
      <w:start w:val="0"/>
      <w:numFmt w:val="bullet"/>
      <w:lvlText w:val="•"/>
      <w:lvlJc w:val="left"/>
      <w:pPr>
        <w:ind w:left="2076" w:hanging="305"/>
      </w:pPr>
      <w:rPr>
        <w:rFonts w:hint="default"/>
        <w:lang w:val="ru-RU" w:eastAsia="ru-RU" w:bidi="ru-RU"/>
      </w:rPr>
    </w:lvl>
    <w:lvl w:ilvl="2">
      <w:start w:val="0"/>
      <w:numFmt w:val="bullet"/>
      <w:lvlText w:val="•"/>
      <w:lvlJc w:val="left"/>
      <w:pPr>
        <w:ind w:left="2993" w:hanging="305"/>
      </w:pPr>
      <w:rPr>
        <w:rFonts w:hint="default"/>
        <w:lang w:val="ru-RU" w:eastAsia="ru-RU" w:bidi="ru-RU"/>
      </w:rPr>
    </w:lvl>
    <w:lvl w:ilvl="3">
      <w:start w:val="0"/>
      <w:numFmt w:val="bullet"/>
      <w:lvlText w:val="•"/>
      <w:lvlJc w:val="left"/>
      <w:pPr>
        <w:ind w:left="3909" w:hanging="305"/>
      </w:pPr>
      <w:rPr>
        <w:rFonts w:hint="default"/>
        <w:lang w:val="ru-RU" w:eastAsia="ru-RU" w:bidi="ru-RU"/>
      </w:rPr>
    </w:lvl>
    <w:lvl w:ilvl="4">
      <w:start w:val="0"/>
      <w:numFmt w:val="bullet"/>
      <w:lvlText w:val="•"/>
      <w:lvlJc w:val="left"/>
      <w:pPr>
        <w:ind w:left="4826" w:hanging="305"/>
      </w:pPr>
      <w:rPr>
        <w:rFonts w:hint="default"/>
        <w:lang w:val="ru-RU" w:eastAsia="ru-RU" w:bidi="ru-RU"/>
      </w:rPr>
    </w:lvl>
    <w:lvl w:ilvl="5">
      <w:start w:val="0"/>
      <w:numFmt w:val="bullet"/>
      <w:lvlText w:val="•"/>
      <w:lvlJc w:val="left"/>
      <w:pPr>
        <w:ind w:left="5743" w:hanging="305"/>
      </w:pPr>
      <w:rPr>
        <w:rFonts w:hint="default"/>
        <w:lang w:val="ru-RU" w:eastAsia="ru-RU" w:bidi="ru-RU"/>
      </w:rPr>
    </w:lvl>
    <w:lvl w:ilvl="6">
      <w:start w:val="0"/>
      <w:numFmt w:val="bullet"/>
      <w:lvlText w:val="•"/>
      <w:lvlJc w:val="left"/>
      <w:pPr>
        <w:ind w:left="6659" w:hanging="305"/>
      </w:pPr>
      <w:rPr>
        <w:rFonts w:hint="default"/>
        <w:lang w:val="ru-RU" w:eastAsia="ru-RU" w:bidi="ru-RU"/>
      </w:rPr>
    </w:lvl>
    <w:lvl w:ilvl="7">
      <w:start w:val="0"/>
      <w:numFmt w:val="bullet"/>
      <w:lvlText w:val="•"/>
      <w:lvlJc w:val="left"/>
      <w:pPr>
        <w:ind w:left="7576" w:hanging="305"/>
      </w:pPr>
      <w:rPr>
        <w:rFonts w:hint="default"/>
        <w:lang w:val="ru-RU" w:eastAsia="ru-RU" w:bidi="ru-RU"/>
      </w:rPr>
    </w:lvl>
    <w:lvl w:ilvl="8">
      <w:start w:val="0"/>
      <w:numFmt w:val="bullet"/>
      <w:lvlText w:val="•"/>
      <w:lvlJc w:val="left"/>
      <w:pPr>
        <w:ind w:left="8493" w:hanging="305"/>
      </w:pPr>
      <w:rPr>
        <w:rFonts w:hint="default"/>
        <w:lang w:val="ru-RU" w:eastAsia="ru-RU" w:bidi="ru-RU"/>
      </w:rPr>
    </w:lvl>
  </w:abstractNum>
  <w:abstractNum w:abstractNumId="3">
    <w:multiLevelType w:val="hybridMultilevel"/>
    <w:lvl w:ilvl="0">
      <w:start w:val="1"/>
      <w:numFmt w:val="decimal"/>
      <w:lvlText w:val="%1)"/>
      <w:lvlJc w:val="left"/>
      <w:pPr>
        <w:ind w:left="218" w:hanging="312"/>
        <w:jc w:val="left"/>
      </w:pPr>
      <w:rPr>
        <w:rFonts w:hint="default" w:ascii="Times New Roman" w:hAnsi="Times New Roman" w:eastAsia="Times New Roman" w:cs="Times New Roman"/>
        <w:w w:val="100"/>
        <w:sz w:val="28"/>
        <w:szCs w:val="28"/>
        <w:lang w:val="ru-RU" w:eastAsia="ru-RU" w:bidi="ru-RU"/>
      </w:rPr>
    </w:lvl>
    <w:lvl w:ilvl="1">
      <w:start w:val="0"/>
      <w:numFmt w:val="bullet"/>
      <w:lvlText w:val="•"/>
      <w:lvlJc w:val="left"/>
      <w:pPr>
        <w:ind w:left="1230" w:hanging="312"/>
      </w:pPr>
      <w:rPr>
        <w:rFonts w:hint="default"/>
        <w:lang w:val="ru-RU" w:eastAsia="ru-RU" w:bidi="ru-RU"/>
      </w:rPr>
    </w:lvl>
    <w:lvl w:ilvl="2">
      <w:start w:val="0"/>
      <w:numFmt w:val="bullet"/>
      <w:lvlText w:val="•"/>
      <w:lvlJc w:val="left"/>
      <w:pPr>
        <w:ind w:left="2241" w:hanging="312"/>
      </w:pPr>
      <w:rPr>
        <w:rFonts w:hint="default"/>
        <w:lang w:val="ru-RU" w:eastAsia="ru-RU" w:bidi="ru-RU"/>
      </w:rPr>
    </w:lvl>
    <w:lvl w:ilvl="3">
      <w:start w:val="0"/>
      <w:numFmt w:val="bullet"/>
      <w:lvlText w:val="•"/>
      <w:lvlJc w:val="left"/>
      <w:pPr>
        <w:ind w:left="3251" w:hanging="312"/>
      </w:pPr>
      <w:rPr>
        <w:rFonts w:hint="default"/>
        <w:lang w:val="ru-RU" w:eastAsia="ru-RU" w:bidi="ru-RU"/>
      </w:rPr>
    </w:lvl>
    <w:lvl w:ilvl="4">
      <w:start w:val="0"/>
      <w:numFmt w:val="bullet"/>
      <w:lvlText w:val="•"/>
      <w:lvlJc w:val="left"/>
      <w:pPr>
        <w:ind w:left="4262" w:hanging="312"/>
      </w:pPr>
      <w:rPr>
        <w:rFonts w:hint="default"/>
        <w:lang w:val="ru-RU" w:eastAsia="ru-RU" w:bidi="ru-RU"/>
      </w:rPr>
    </w:lvl>
    <w:lvl w:ilvl="5">
      <w:start w:val="0"/>
      <w:numFmt w:val="bullet"/>
      <w:lvlText w:val="•"/>
      <w:lvlJc w:val="left"/>
      <w:pPr>
        <w:ind w:left="5273" w:hanging="312"/>
      </w:pPr>
      <w:rPr>
        <w:rFonts w:hint="default"/>
        <w:lang w:val="ru-RU" w:eastAsia="ru-RU" w:bidi="ru-RU"/>
      </w:rPr>
    </w:lvl>
    <w:lvl w:ilvl="6">
      <w:start w:val="0"/>
      <w:numFmt w:val="bullet"/>
      <w:lvlText w:val="•"/>
      <w:lvlJc w:val="left"/>
      <w:pPr>
        <w:ind w:left="6283" w:hanging="312"/>
      </w:pPr>
      <w:rPr>
        <w:rFonts w:hint="default"/>
        <w:lang w:val="ru-RU" w:eastAsia="ru-RU" w:bidi="ru-RU"/>
      </w:rPr>
    </w:lvl>
    <w:lvl w:ilvl="7">
      <w:start w:val="0"/>
      <w:numFmt w:val="bullet"/>
      <w:lvlText w:val="•"/>
      <w:lvlJc w:val="left"/>
      <w:pPr>
        <w:ind w:left="7294" w:hanging="312"/>
      </w:pPr>
      <w:rPr>
        <w:rFonts w:hint="default"/>
        <w:lang w:val="ru-RU" w:eastAsia="ru-RU" w:bidi="ru-RU"/>
      </w:rPr>
    </w:lvl>
    <w:lvl w:ilvl="8">
      <w:start w:val="0"/>
      <w:numFmt w:val="bullet"/>
      <w:lvlText w:val="•"/>
      <w:lvlJc w:val="left"/>
      <w:pPr>
        <w:ind w:left="8305" w:hanging="312"/>
      </w:pPr>
      <w:rPr>
        <w:rFonts w:hint="default"/>
        <w:lang w:val="ru-RU" w:eastAsia="ru-RU" w:bidi="ru-RU"/>
      </w:rPr>
    </w:lvl>
  </w:abstractNum>
  <w:abstractNum w:abstractNumId="1">
    <w:multiLevelType w:val="hybridMultilevel"/>
    <w:lvl w:ilvl="0">
      <w:start w:val="2"/>
      <w:numFmt w:val="decimal"/>
      <w:lvlText w:val="%1"/>
      <w:lvlJc w:val="left"/>
      <w:pPr>
        <w:ind w:left="499" w:hanging="281"/>
        <w:jc w:val="right"/>
      </w:pPr>
      <w:rPr>
        <w:rFonts w:hint="default" w:ascii="Times New Roman" w:hAnsi="Times New Roman" w:eastAsia="Times New Roman" w:cs="Times New Roman"/>
        <w:b/>
        <w:bCs/>
        <w:w w:val="100"/>
        <w:sz w:val="28"/>
        <w:szCs w:val="28"/>
        <w:lang w:val="ru-RU" w:eastAsia="ru-RU" w:bidi="ru-RU"/>
      </w:rPr>
    </w:lvl>
    <w:lvl w:ilvl="1">
      <w:start w:val="1"/>
      <w:numFmt w:val="decimal"/>
      <w:lvlText w:val="%1.%2"/>
      <w:lvlJc w:val="left"/>
      <w:pPr>
        <w:ind w:left="218" w:hanging="569"/>
        <w:jc w:val="left"/>
      </w:pPr>
      <w:rPr>
        <w:rFonts w:hint="default" w:ascii="Times New Roman" w:hAnsi="Times New Roman" w:eastAsia="Times New Roman" w:cs="Times New Roman"/>
        <w:w w:val="100"/>
        <w:sz w:val="28"/>
        <w:szCs w:val="28"/>
        <w:lang w:val="ru-RU" w:eastAsia="ru-RU" w:bidi="ru-RU"/>
      </w:rPr>
    </w:lvl>
    <w:lvl w:ilvl="2">
      <w:start w:val="0"/>
      <w:numFmt w:val="bullet"/>
      <w:lvlText w:val="•"/>
      <w:lvlJc w:val="left"/>
      <w:pPr>
        <w:ind w:left="1591" w:hanging="569"/>
      </w:pPr>
      <w:rPr>
        <w:rFonts w:hint="default"/>
        <w:lang w:val="ru-RU" w:eastAsia="ru-RU" w:bidi="ru-RU"/>
      </w:rPr>
    </w:lvl>
    <w:lvl w:ilvl="3">
      <w:start w:val="0"/>
      <w:numFmt w:val="bullet"/>
      <w:lvlText w:val="•"/>
      <w:lvlJc w:val="left"/>
      <w:pPr>
        <w:ind w:left="2683" w:hanging="569"/>
      </w:pPr>
      <w:rPr>
        <w:rFonts w:hint="default"/>
        <w:lang w:val="ru-RU" w:eastAsia="ru-RU" w:bidi="ru-RU"/>
      </w:rPr>
    </w:lvl>
    <w:lvl w:ilvl="4">
      <w:start w:val="0"/>
      <w:numFmt w:val="bullet"/>
      <w:lvlText w:val="•"/>
      <w:lvlJc w:val="left"/>
      <w:pPr>
        <w:ind w:left="3775" w:hanging="569"/>
      </w:pPr>
      <w:rPr>
        <w:rFonts w:hint="default"/>
        <w:lang w:val="ru-RU" w:eastAsia="ru-RU" w:bidi="ru-RU"/>
      </w:rPr>
    </w:lvl>
    <w:lvl w:ilvl="5">
      <w:start w:val="0"/>
      <w:numFmt w:val="bullet"/>
      <w:lvlText w:val="•"/>
      <w:lvlJc w:val="left"/>
      <w:pPr>
        <w:ind w:left="4867" w:hanging="569"/>
      </w:pPr>
      <w:rPr>
        <w:rFonts w:hint="default"/>
        <w:lang w:val="ru-RU" w:eastAsia="ru-RU" w:bidi="ru-RU"/>
      </w:rPr>
    </w:lvl>
    <w:lvl w:ilvl="6">
      <w:start w:val="0"/>
      <w:numFmt w:val="bullet"/>
      <w:lvlText w:val="•"/>
      <w:lvlJc w:val="left"/>
      <w:pPr>
        <w:ind w:left="5959" w:hanging="569"/>
      </w:pPr>
      <w:rPr>
        <w:rFonts w:hint="default"/>
        <w:lang w:val="ru-RU" w:eastAsia="ru-RU" w:bidi="ru-RU"/>
      </w:rPr>
    </w:lvl>
    <w:lvl w:ilvl="7">
      <w:start w:val="0"/>
      <w:numFmt w:val="bullet"/>
      <w:lvlText w:val="•"/>
      <w:lvlJc w:val="left"/>
      <w:pPr>
        <w:ind w:left="7050" w:hanging="569"/>
      </w:pPr>
      <w:rPr>
        <w:rFonts w:hint="default"/>
        <w:lang w:val="ru-RU" w:eastAsia="ru-RU" w:bidi="ru-RU"/>
      </w:rPr>
    </w:lvl>
    <w:lvl w:ilvl="8">
      <w:start w:val="0"/>
      <w:numFmt w:val="bullet"/>
      <w:lvlText w:val="•"/>
      <w:lvlJc w:val="left"/>
      <w:pPr>
        <w:ind w:left="8142" w:hanging="569"/>
      </w:pPr>
      <w:rPr>
        <w:rFonts w:hint="default"/>
        <w:lang w:val="ru-RU" w:eastAsia="ru-RU" w:bidi="ru-RU"/>
      </w:rPr>
    </w:lvl>
  </w:abstractNum>
  <w:abstractNum w:abstractNumId="0">
    <w:multiLevelType w:val="hybridMultilevel"/>
    <w:lvl w:ilvl="0">
      <w:start w:val="3"/>
      <w:numFmt w:val="decimal"/>
      <w:lvlText w:val="%1."/>
      <w:lvlJc w:val="left"/>
      <w:pPr>
        <w:ind w:left="431" w:hanging="213"/>
        <w:jc w:val="left"/>
      </w:pPr>
      <w:rPr>
        <w:rFonts w:hint="default" w:ascii="Times New Roman" w:hAnsi="Times New Roman" w:eastAsia="Times New Roman" w:cs="Times New Roman"/>
        <w:w w:val="100"/>
        <w:sz w:val="26"/>
        <w:szCs w:val="26"/>
        <w:lang w:val="ru-RU" w:eastAsia="ru-RU" w:bidi="ru-RU"/>
      </w:rPr>
    </w:lvl>
    <w:lvl w:ilvl="1">
      <w:start w:val="1"/>
      <w:numFmt w:val="decimal"/>
      <w:lvlText w:val="%1.%2"/>
      <w:lvlJc w:val="left"/>
      <w:pPr>
        <w:ind w:left="641" w:hanging="423"/>
        <w:jc w:val="left"/>
      </w:pPr>
      <w:rPr>
        <w:rFonts w:hint="default" w:ascii="Times New Roman" w:hAnsi="Times New Roman" w:eastAsia="Times New Roman" w:cs="Times New Roman"/>
        <w:spacing w:val="0"/>
        <w:w w:val="100"/>
        <w:sz w:val="28"/>
        <w:szCs w:val="28"/>
        <w:lang w:val="ru-RU" w:eastAsia="ru-RU" w:bidi="ru-RU"/>
      </w:rPr>
    </w:lvl>
    <w:lvl w:ilvl="2">
      <w:start w:val="0"/>
      <w:numFmt w:val="bullet"/>
      <w:lvlText w:val="•"/>
      <w:lvlJc w:val="left"/>
      <w:pPr>
        <w:ind w:left="1716" w:hanging="423"/>
      </w:pPr>
      <w:rPr>
        <w:rFonts w:hint="default"/>
        <w:lang w:val="ru-RU" w:eastAsia="ru-RU" w:bidi="ru-RU"/>
      </w:rPr>
    </w:lvl>
    <w:lvl w:ilvl="3">
      <w:start w:val="0"/>
      <w:numFmt w:val="bullet"/>
      <w:lvlText w:val="•"/>
      <w:lvlJc w:val="left"/>
      <w:pPr>
        <w:ind w:left="2792" w:hanging="423"/>
      </w:pPr>
      <w:rPr>
        <w:rFonts w:hint="default"/>
        <w:lang w:val="ru-RU" w:eastAsia="ru-RU" w:bidi="ru-RU"/>
      </w:rPr>
    </w:lvl>
    <w:lvl w:ilvl="4">
      <w:start w:val="0"/>
      <w:numFmt w:val="bullet"/>
      <w:lvlText w:val="•"/>
      <w:lvlJc w:val="left"/>
      <w:pPr>
        <w:ind w:left="3868" w:hanging="423"/>
      </w:pPr>
      <w:rPr>
        <w:rFonts w:hint="default"/>
        <w:lang w:val="ru-RU" w:eastAsia="ru-RU" w:bidi="ru-RU"/>
      </w:rPr>
    </w:lvl>
    <w:lvl w:ilvl="5">
      <w:start w:val="0"/>
      <w:numFmt w:val="bullet"/>
      <w:lvlText w:val="•"/>
      <w:lvlJc w:val="left"/>
      <w:pPr>
        <w:ind w:left="4945" w:hanging="423"/>
      </w:pPr>
      <w:rPr>
        <w:rFonts w:hint="default"/>
        <w:lang w:val="ru-RU" w:eastAsia="ru-RU" w:bidi="ru-RU"/>
      </w:rPr>
    </w:lvl>
    <w:lvl w:ilvl="6">
      <w:start w:val="0"/>
      <w:numFmt w:val="bullet"/>
      <w:lvlText w:val="•"/>
      <w:lvlJc w:val="left"/>
      <w:pPr>
        <w:ind w:left="6021" w:hanging="423"/>
      </w:pPr>
      <w:rPr>
        <w:rFonts w:hint="default"/>
        <w:lang w:val="ru-RU" w:eastAsia="ru-RU" w:bidi="ru-RU"/>
      </w:rPr>
    </w:lvl>
    <w:lvl w:ilvl="7">
      <w:start w:val="0"/>
      <w:numFmt w:val="bullet"/>
      <w:lvlText w:val="•"/>
      <w:lvlJc w:val="left"/>
      <w:pPr>
        <w:ind w:left="7097" w:hanging="423"/>
      </w:pPr>
      <w:rPr>
        <w:rFonts w:hint="default"/>
        <w:lang w:val="ru-RU" w:eastAsia="ru-RU" w:bidi="ru-RU"/>
      </w:rPr>
    </w:lvl>
    <w:lvl w:ilvl="8">
      <w:start w:val="0"/>
      <w:numFmt w:val="bullet"/>
      <w:lvlText w:val="•"/>
      <w:lvlJc w:val="left"/>
      <w:pPr>
        <w:ind w:left="8173" w:hanging="423"/>
      </w:pPr>
      <w:rPr>
        <w:rFonts w:hint="default"/>
        <w:lang w:val="ru-RU" w:eastAsia="ru-RU" w:bidi="ru-RU"/>
      </w:rPr>
    </w:lvl>
  </w:abstractNum>
  <w:num w:numId="3">
    <w:abstractNumId w:val="2"/>
  </w:num>
  <w:num w:numId="31">
    <w:abstractNumId w:val="30"/>
  </w:num>
  <w:num w:numId="30">
    <w:abstractNumId w:val="29"/>
  </w:num>
  <w:num w:numId="29">
    <w:abstractNumId w:val="28"/>
  </w:num>
  <w:num w:numId="28">
    <w:abstractNumId w:val="27"/>
  </w:num>
  <w:num w:numId="27">
    <w:abstractNumId w:val="26"/>
  </w:num>
  <w:num w:numId="26">
    <w:abstractNumId w:val="25"/>
  </w:num>
  <w:num w:numId="25">
    <w:abstractNumId w:val="24"/>
  </w:num>
  <w:num w:numId="24">
    <w:abstractNumId w:val="23"/>
  </w:num>
  <w:num w:numId="23">
    <w:abstractNumId w:val="22"/>
  </w: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ru-RU" w:eastAsia="ru-RU" w:bidi="ru-RU"/>
    </w:rPr>
  </w:style>
  <w:style w:styleId="TOC1" w:type="paragraph">
    <w:name w:val="TOC 1"/>
    <w:basedOn w:val="Normal"/>
    <w:uiPriority w:val="1"/>
    <w:qFormat/>
    <w:pPr>
      <w:spacing w:line="322" w:lineRule="exact"/>
      <w:ind w:left="218"/>
    </w:pPr>
    <w:rPr>
      <w:rFonts w:ascii="Times New Roman" w:hAnsi="Times New Roman" w:eastAsia="Times New Roman" w:cs="Times New Roman"/>
      <w:sz w:val="28"/>
      <w:szCs w:val="28"/>
      <w:lang w:val="ru-RU" w:eastAsia="ru-RU" w:bidi="ru-RU"/>
    </w:rPr>
  </w:style>
  <w:style w:styleId="BodyText" w:type="paragraph">
    <w:name w:val="Body Text"/>
    <w:basedOn w:val="Normal"/>
    <w:uiPriority w:val="1"/>
    <w:qFormat/>
    <w:pPr>
      <w:ind w:left="218"/>
    </w:pPr>
    <w:rPr>
      <w:rFonts w:ascii="Times New Roman" w:hAnsi="Times New Roman" w:eastAsia="Times New Roman" w:cs="Times New Roman"/>
      <w:sz w:val="28"/>
      <w:szCs w:val="28"/>
      <w:lang w:val="ru-RU" w:eastAsia="ru-RU" w:bidi="ru-RU"/>
    </w:rPr>
  </w:style>
  <w:style w:styleId="Heading1" w:type="paragraph">
    <w:name w:val="Heading 1"/>
    <w:basedOn w:val="Normal"/>
    <w:uiPriority w:val="1"/>
    <w:qFormat/>
    <w:pPr>
      <w:ind w:left="218"/>
      <w:outlineLvl w:val="1"/>
    </w:pPr>
    <w:rPr>
      <w:rFonts w:ascii="Times New Roman" w:hAnsi="Times New Roman" w:eastAsia="Times New Roman" w:cs="Times New Roman"/>
      <w:b/>
      <w:bCs/>
      <w:sz w:val="28"/>
      <w:szCs w:val="28"/>
      <w:lang w:val="ru-RU" w:eastAsia="ru-RU" w:bidi="ru-RU"/>
    </w:rPr>
  </w:style>
  <w:style w:styleId="ListParagraph" w:type="paragraph">
    <w:name w:val="List Paragraph"/>
    <w:basedOn w:val="Normal"/>
    <w:uiPriority w:val="1"/>
    <w:qFormat/>
    <w:pPr>
      <w:ind w:left="218" w:firstLine="708"/>
      <w:jc w:val="both"/>
    </w:pPr>
    <w:rPr>
      <w:rFonts w:ascii="Times New Roman" w:hAnsi="Times New Roman" w:eastAsia="Times New Roman" w:cs="Times New Roman"/>
      <w:lang w:val="ru-RU" w:eastAsia="ru-RU" w:bidi="ru-RU"/>
    </w:rPr>
  </w:style>
  <w:style w:styleId="TableParagraph" w:type="paragraph">
    <w:name w:val="Table Paragraph"/>
    <w:basedOn w:val="Normal"/>
    <w:uiPriority w:val="1"/>
    <w:qFormat/>
    <w:pPr/>
    <w:rPr>
      <w:rFonts w:ascii="Times New Roman" w:hAnsi="Times New Roman" w:eastAsia="Times New Roman" w:cs="Times New Roman"/>
      <w:lang w:val="ru-RU" w:eastAsia="ru-RU" w:bidi="ru-RU"/>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1.jpeg"/><Relationship Id="rId7" Type="http://schemas.openxmlformats.org/officeDocument/2006/relationships/image" Target="media/image2.jpeg"/><Relationship Id="rId8" Type="http://schemas.openxmlformats.org/officeDocument/2006/relationships/hyperlink" Target="mailto:kaznivialmaty@mail.ru" TargetMode="External"/><Relationship Id="rId9" Type="http://schemas.openxmlformats.org/officeDocument/2006/relationships/hyperlink" Target="http://docs.cntd.ru/document/901859464" TargetMode="External"/><Relationship Id="rId10" Type="http://schemas.openxmlformats.org/officeDocument/2006/relationships/hyperlink" Target="http://docs.cntd.ru/document/902286265" TargetMode="External"/><Relationship Id="rId11" Type="http://schemas.openxmlformats.org/officeDocument/2006/relationships/image" Target="media/image3.png"/><Relationship Id="rId12" Type="http://schemas.openxmlformats.org/officeDocument/2006/relationships/image" Target="media/image4.png"/><Relationship Id="rId13" Type="http://schemas.openxmlformats.org/officeDocument/2006/relationships/image" Target="media/image5.jpeg"/><Relationship Id="rId14" Type="http://schemas.openxmlformats.org/officeDocument/2006/relationships/image" Target="media/image6.jpeg"/><Relationship Id="rId15" Type="http://schemas.openxmlformats.org/officeDocument/2006/relationships/image" Target="media/image7.jpeg"/><Relationship Id="rId16" Type="http://schemas.openxmlformats.org/officeDocument/2006/relationships/image" Target="media/image8.jpeg"/><Relationship Id="rId17" Type="http://schemas.openxmlformats.org/officeDocument/2006/relationships/image" Target="media/image9.jpeg"/><Relationship Id="rId18" Type="http://schemas.openxmlformats.org/officeDocument/2006/relationships/image" Target="media/image10.jpeg"/><Relationship Id="rId19" Type="http://schemas.openxmlformats.org/officeDocument/2006/relationships/image" Target="media/image11.jpeg"/><Relationship Id="rId20" Type="http://schemas.openxmlformats.org/officeDocument/2006/relationships/image" Target="media/image12.jpeg"/><Relationship Id="rId21" Type="http://schemas.openxmlformats.org/officeDocument/2006/relationships/image" Target="media/image13.jpeg"/><Relationship Id="rId22" Type="http://schemas.openxmlformats.org/officeDocument/2006/relationships/image" Target="media/image14.jpeg"/><Relationship Id="rId23" Type="http://schemas.openxmlformats.org/officeDocument/2006/relationships/image" Target="media/image15.jpeg"/><Relationship Id="rId24" Type="http://schemas.openxmlformats.org/officeDocument/2006/relationships/image" Target="media/image16.jpeg"/><Relationship Id="rId25" Type="http://schemas.openxmlformats.org/officeDocument/2006/relationships/image" Target="media/image17.jpeg"/><Relationship Id="rId26" Type="http://schemas.openxmlformats.org/officeDocument/2006/relationships/image" Target="media/image18.jpeg"/><Relationship Id="rId27" Type="http://schemas.openxmlformats.org/officeDocument/2006/relationships/footer" Target="footer2.xml"/><Relationship Id="rId28" Type="http://schemas.openxmlformats.org/officeDocument/2006/relationships/image" Target="media/image19.jpeg"/><Relationship Id="rId29" Type="http://schemas.openxmlformats.org/officeDocument/2006/relationships/image" Target="media/image20.jpeg"/><Relationship Id="rId30" Type="http://schemas.openxmlformats.org/officeDocument/2006/relationships/image" Target="media/image21.jpeg"/><Relationship Id="rId31" Type="http://schemas.openxmlformats.org/officeDocument/2006/relationships/image" Target="media/image22.png"/><Relationship Id="rId32" Type="http://schemas.openxmlformats.org/officeDocument/2006/relationships/image" Target="media/image23.jpeg"/><Relationship Id="rId33" Type="http://schemas.openxmlformats.org/officeDocument/2006/relationships/image" Target="media/image24.jpeg"/><Relationship Id="rId34" Type="http://schemas.openxmlformats.org/officeDocument/2006/relationships/image" Target="media/image25.jpeg"/><Relationship Id="rId35" Type="http://schemas.openxmlformats.org/officeDocument/2006/relationships/image" Target="media/image26.jpeg"/><Relationship Id="rId36" Type="http://schemas.openxmlformats.org/officeDocument/2006/relationships/image" Target="media/image27.jpeg"/><Relationship Id="rId37" Type="http://schemas.openxmlformats.org/officeDocument/2006/relationships/image" Target="media/image28.jpeg"/><Relationship Id="rId38" Type="http://schemas.openxmlformats.org/officeDocument/2006/relationships/footer" Target="footer3.xml"/><Relationship Id="rId39" Type="http://schemas.openxmlformats.org/officeDocument/2006/relationships/footer" Target="footer4.xml"/><Relationship Id="rId40" Type="http://schemas.openxmlformats.org/officeDocument/2006/relationships/footer" Target="footer5.xml"/><Relationship Id="rId41"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208</dc:creator>
  <dcterms:created xsi:type="dcterms:W3CDTF">2018-12-27T14:07:11Z</dcterms:created>
  <dcterms:modified xsi:type="dcterms:W3CDTF">2018-12-27T14:07:11Z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2015-12-28T00:00:00Z</vt:filetime>
  </property>
  <property fmtid="{D5CDD505-2E9C-101B-9397-08002B2CF9AE}" pid="3" name="Creator">
    <vt:lpwstr>Microsoft® Word 2010</vt:lpwstr>
  </property>
  <property fmtid="{D5CDD505-2E9C-101B-9397-08002B2CF9AE}" pid="4" name="LastSaved">
    <vt:filetime>2018-12-27T00:00:00Z</vt:filetime>
  </property>
</Properties>
</file>