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 w:after="4"/>
        <w:ind w:left="3766" w:right="3935" w:firstLine="0"/>
        <w:jc w:val="center"/>
        <w:rPr>
          <w:b/>
          <w:sz w:val="28"/>
        </w:rPr>
      </w:pPr>
      <w:r>
        <w:rPr>
          <w:b/>
          <w:color w:val="006FC0"/>
          <w:sz w:val="28"/>
        </w:rPr>
        <w:t>1905</w:t>
      </w:r>
    </w:p>
    <w:p>
      <w:pPr>
        <w:pStyle w:val="BodyText"/>
        <w:ind w:left="4175"/>
        <w:rPr>
          <w:sz w:val="20"/>
        </w:rPr>
      </w:pPr>
      <w:r>
        <w:rPr>
          <w:sz w:val="20"/>
        </w:rPr>
        <w:drawing>
          <wp:inline distT="0" distB="0" distL="0" distR="0">
            <wp:extent cx="825927" cy="79209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27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827" w:right="3935" w:firstLine="0"/>
        <w:jc w:val="center"/>
        <w:rPr>
          <w:b/>
          <w:sz w:val="24"/>
        </w:rPr>
      </w:pPr>
      <w:r>
        <w:rPr>
          <w:b/>
          <w:color w:val="006FC0"/>
          <w:sz w:val="24"/>
        </w:rPr>
        <w:t>КазНИВИ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6"/>
        </w:rPr>
      </w:pPr>
    </w:p>
    <w:p>
      <w:pPr>
        <w:pStyle w:val="Heading1"/>
        <w:spacing w:before="89"/>
        <w:ind w:left="1228"/>
      </w:pPr>
      <w:r>
        <w:rPr/>
        <w:t>Министерство сельского хозяйства Республики Казахстан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spacing w:before="0"/>
        <w:ind w:left="491" w:right="0" w:firstLine="0"/>
        <w:jc w:val="left"/>
        <w:rPr>
          <w:b/>
          <w:sz w:val="28"/>
        </w:rPr>
      </w:pPr>
      <w:r>
        <w:rPr>
          <w:b/>
          <w:sz w:val="28"/>
        </w:rPr>
        <w:t>ТОО «Казахский научно-исследовательский ветеринарный институт»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9"/>
        <w:ind w:left="0"/>
        <w:rPr>
          <w:b/>
        </w:rPr>
      </w:pPr>
    </w:p>
    <w:p>
      <w:pPr>
        <w:spacing w:before="0"/>
        <w:ind w:left="2829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>
      <w:pPr>
        <w:tabs>
          <w:tab w:pos="1323" w:val="left" w:leader="none"/>
        </w:tabs>
        <w:spacing w:line="276" w:lineRule="auto" w:before="250"/>
        <w:ind w:left="676" w:right="515" w:firstLine="1"/>
        <w:jc w:val="center"/>
        <w:rPr>
          <w:b/>
          <w:sz w:val="28"/>
        </w:rPr>
      </w:pPr>
      <w:r>
        <w:rPr>
          <w:b/>
          <w:sz w:val="28"/>
        </w:rPr>
        <w:t>ПО</w:t>
        <w:tab/>
        <w:t>ДЕТЕКЦИИ БРУЦЕЛЛ ВИДОВ ABORTUS И MELITENSIS В РАЗЛИЧНОМ БИОЛОГИЧЕСКОМ МАТЕРИАЛЕ С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ПОМОЩЬЮ ПОЛИМЕРАЗНОЙ ЦЕПНОЙ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РЕАКЦИИ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spacing w:before="264"/>
        <w:ind w:left="4090" w:right="3935" w:firstLine="0"/>
        <w:jc w:val="center"/>
        <w:rPr>
          <w:b/>
          <w:sz w:val="28"/>
        </w:rPr>
      </w:pPr>
      <w:r>
        <w:rPr>
          <w:b/>
          <w:sz w:val="28"/>
        </w:rPr>
        <w:t>Алматы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2017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1910" w:h="16840"/>
          <w:pgMar w:footer="922" w:top="760" w:bottom="1120" w:left="1400" w:right="700"/>
          <w:pgNumType w:start="1"/>
        </w:sectPr>
      </w:pPr>
    </w:p>
    <w:p>
      <w:pPr>
        <w:pStyle w:val="BodyText"/>
        <w:spacing w:before="99"/>
        <w:ind w:left="1010"/>
      </w:pPr>
      <w:r>
        <w:rPr/>
        <w:t>УДК 616.981.42-022.39.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138" w:firstLine="566"/>
        <w:jc w:val="both"/>
      </w:pPr>
      <w:r>
        <w:rPr/>
        <w:t>Методические рекомендации по детекции бруцелл видов abortus и melitensis в различном биологическом материале с помощью полимеразной цепной реакции, Алматы, 2017.- 10 с.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144" w:firstLine="707"/>
        <w:jc w:val="both"/>
      </w:pPr>
      <w:r>
        <w:rPr/>
        <w:t>Авторы: Барамова Ш.А., Даугалиева А.Т., Адамбаева А.А., Түсіпқанұлы О.</w:t>
      </w:r>
      <w:r>
        <w:rPr>
          <w:rFonts w:ascii="Calibri" w:hAnsi="Calibri"/>
          <w:sz w:val="24"/>
        </w:rPr>
        <w:t>, </w:t>
      </w:r>
      <w:r>
        <w:rPr/>
        <w:t>Усербаев</w:t>
      </w:r>
      <w:r>
        <w:rPr>
          <w:spacing w:val="-1"/>
        </w:rPr>
        <w:t> </w:t>
      </w:r>
      <w:r>
        <w:rPr/>
        <w:t>Б.С.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58"/>
        <w:ind w:right="145" w:firstLine="707"/>
        <w:jc w:val="both"/>
      </w:pPr>
      <w:r>
        <w:rPr/>
        <w:t>Методические рекомендации предназначены для работников научно- исследовательских и практических учреждений, занимающихся вопросами идентификации микроорганизмов, а также могут представлять интерес для студентов, магистрантов и докторантов высших учебных заведений.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147" w:firstLine="707"/>
        <w:jc w:val="both"/>
      </w:pPr>
      <w:r>
        <w:rPr/>
        <w:t>Методические рекомендации утверждены на заседании  Ученого  совета ТОО «КазНИВИ» (протокол № 4 от 20.06. 2017</w:t>
      </w:r>
      <w:r>
        <w:rPr>
          <w:spacing w:val="-18"/>
        </w:rPr>
        <w:t> </w:t>
      </w:r>
      <w:r>
        <w:rPr/>
        <w:t>года).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144" w:firstLine="719"/>
        <w:jc w:val="both"/>
        <w:rPr>
          <w:b/>
        </w:rPr>
      </w:pPr>
      <w:r>
        <w:rPr/>
        <w:t>В рамках научно-технической программы «Научное обеспечение ветеринарного благополучия» по бюджетной программе 249 «Разработка и усовершенствование средств и методов диагностики, профилактики и лечения инфекционных, паразитарных и незаразных болезней</w:t>
      </w:r>
      <w:r>
        <w:rPr>
          <w:spacing w:val="-12"/>
        </w:rPr>
        <w:t> </w:t>
      </w:r>
      <w:r>
        <w:rPr/>
        <w:t>животных</w:t>
      </w:r>
      <w:r>
        <w:rPr>
          <w:b/>
        </w:rPr>
        <w:t>»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line="278" w:lineRule="auto" w:before="231"/>
        <w:ind w:right="145" w:firstLine="707"/>
        <w:jc w:val="both"/>
      </w:pPr>
      <w:r>
        <w:rPr/>
        <w:t>Адрес: 050016, г. Алматы, пр. Райымбека, 223,  тел. 8-(727)-233-72-71, е. mail:</w:t>
      </w:r>
      <w:r>
        <w:rPr>
          <w:spacing w:val="-2"/>
        </w:rPr>
        <w:t> </w:t>
      </w:r>
      <w:hyperlink r:id="rId7">
        <w:r>
          <w:rPr>
            <w:u w:val="single"/>
          </w:rPr>
          <w:t>kazalmaty@mail.ru</w:t>
        </w:r>
      </w:hyperlink>
    </w:p>
    <w:p>
      <w:pPr>
        <w:spacing w:after="0" w:line="278" w:lineRule="auto"/>
        <w:jc w:val="both"/>
        <w:sectPr>
          <w:pgSz w:w="11910" w:h="16840"/>
          <w:pgMar w:header="0" w:footer="922" w:top="1580" w:bottom="1200" w:left="1400" w:right="7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2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1"/>
        <w:gridCol w:w="826"/>
      </w:tblGrid>
      <w:tr>
        <w:trPr>
          <w:trHeight w:val="474" w:hRule="atLeast"/>
        </w:trPr>
        <w:tc>
          <w:tcPr>
            <w:tcW w:w="8751" w:type="dxa"/>
          </w:tcPr>
          <w:p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311" w:lineRule="exact"/>
              <w:ind w:left="0"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>
        <w:trPr>
          <w:trHeight w:val="481" w:hRule="atLeast"/>
        </w:trPr>
        <w:tc>
          <w:tcPr>
            <w:tcW w:w="8751" w:type="dxa"/>
          </w:tcPr>
          <w:p>
            <w:pPr>
              <w:pStyle w:val="TableParagraph"/>
              <w:spacing w:line="309" w:lineRule="exact" w:before="152"/>
              <w:rPr>
                <w:sz w:val="28"/>
              </w:rPr>
            </w:pPr>
            <w:r>
              <w:rPr>
                <w:sz w:val="28"/>
              </w:rPr>
              <w:t>Введение……………………………………………………………………</w:t>
            </w:r>
          </w:p>
        </w:tc>
        <w:tc>
          <w:tcPr>
            <w:tcW w:w="826" w:type="dxa"/>
          </w:tcPr>
          <w:p>
            <w:pPr>
              <w:pStyle w:val="TableParagraph"/>
              <w:spacing w:line="309" w:lineRule="exact" w:before="152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322" w:hRule="atLeast"/>
        </w:trPr>
        <w:tc>
          <w:tcPr>
            <w:tcW w:w="8751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 Принцип метода ………………………………………………………..</w:t>
            </w:r>
          </w:p>
        </w:tc>
        <w:tc>
          <w:tcPr>
            <w:tcW w:w="826" w:type="dxa"/>
          </w:tcPr>
          <w:p>
            <w:pPr>
              <w:pStyle w:val="TableParagraph"/>
              <w:spacing w:line="303" w:lineRule="exact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87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 Отбор и подготовка материала для исследования………………...</w:t>
            </w:r>
          </w:p>
        </w:tc>
        <w:tc>
          <w:tcPr>
            <w:tcW w:w="826" w:type="dxa"/>
          </w:tcPr>
          <w:p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87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 Лабораторное оборудование………………………………………….</w:t>
            </w:r>
          </w:p>
        </w:tc>
        <w:tc>
          <w:tcPr>
            <w:tcW w:w="826" w:type="dxa"/>
          </w:tcPr>
          <w:p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87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 Химические реактивы……………………………………………….</w:t>
            </w:r>
          </w:p>
        </w:tc>
        <w:tc>
          <w:tcPr>
            <w:tcW w:w="826" w:type="dxa"/>
          </w:tcPr>
          <w:p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321" w:hRule="atLeast"/>
        </w:trPr>
        <w:tc>
          <w:tcPr>
            <w:tcW w:w="87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 Выделение ДНК из проб……………………………………………..</w:t>
            </w:r>
          </w:p>
        </w:tc>
        <w:tc>
          <w:tcPr>
            <w:tcW w:w="826" w:type="dxa"/>
          </w:tcPr>
          <w:p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323" w:hRule="atLeast"/>
        </w:trPr>
        <w:tc>
          <w:tcPr>
            <w:tcW w:w="8751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6. Проведение ПЦР……………………………………………………..</w:t>
            </w:r>
          </w:p>
        </w:tc>
        <w:tc>
          <w:tcPr>
            <w:tcW w:w="826" w:type="dxa"/>
          </w:tcPr>
          <w:p>
            <w:pPr>
              <w:pStyle w:val="TableParagraph"/>
              <w:spacing w:line="303" w:lineRule="exact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rPr>
          <w:trHeight w:val="322" w:hRule="atLeast"/>
        </w:trPr>
        <w:tc>
          <w:tcPr>
            <w:tcW w:w="8751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7. Гель-электрофорез продукта ПЦР…………………………………</w:t>
            </w:r>
          </w:p>
        </w:tc>
        <w:tc>
          <w:tcPr>
            <w:tcW w:w="826" w:type="dxa"/>
          </w:tcPr>
          <w:p>
            <w:pPr>
              <w:pStyle w:val="TableParagraph"/>
              <w:spacing w:line="303" w:lineRule="exact"/>
              <w:ind w:left="1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321" w:hRule="atLeast"/>
        </w:trPr>
        <w:tc>
          <w:tcPr>
            <w:tcW w:w="87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 Учет и интерпретация результатов………………………………..</w:t>
            </w:r>
          </w:p>
        </w:tc>
        <w:tc>
          <w:tcPr>
            <w:tcW w:w="826" w:type="dxa"/>
          </w:tcPr>
          <w:p>
            <w:pPr>
              <w:pStyle w:val="TableParagraph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8751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9. Заключение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96" w:lineRule="exact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>
      <w:pPr>
        <w:spacing w:after="0" w:line="296" w:lineRule="exact"/>
        <w:jc w:val="right"/>
        <w:rPr>
          <w:sz w:val="28"/>
        </w:rPr>
        <w:sectPr>
          <w:pgSz w:w="11910" w:h="16840"/>
          <w:pgMar w:header="0" w:footer="922" w:top="1580" w:bottom="1120" w:left="1400" w:right="700"/>
        </w:sectPr>
      </w:pPr>
    </w:p>
    <w:p>
      <w:pPr>
        <w:pStyle w:val="Heading1"/>
        <w:spacing w:line="321" w:lineRule="exact" w:before="72"/>
      </w:pPr>
      <w:r>
        <w:rPr/>
        <w:t>Введение</w:t>
      </w:r>
    </w:p>
    <w:p>
      <w:pPr>
        <w:pStyle w:val="BodyText"/>
        <w:ind w:right="150" w:firstLine="566"/>
        <w:jc w:val="both"/>
      </w:pPr>
      <w:r>
        <w:rPr/>
        <w:t>Сохраняющаяся высокая заболеваемость бруцеллезом людей и животных оставляет актуальным вопрос о ранней и эффективной диагностике этого заболевания. Существующие методы либо длительны и многоэтапны (бактериологический), либо не исключают перекрестных ложноположительных результатов с представителями других таксонов бактерий, имеющих антигенное сходство с бруцеллами (комплекс иммунологических</w:t>
      </w:r>
      <w:r>
        <w:rPr>
          <w:spacing w:val="-4"/>
        </w:rPr>
        <w:t> </w:t>
      </w:r>
      <w:r>
        <w:rPr/>
        <w:t>тестов).</w:t>
      </w:r>
    </w:p>
    <w:p>
      <w:pPr>
        <w:pStyle w:val="BodyText"/>
        <w:ind w:right="142" w:firstLine="566"/>
        <w:jc w:val="both"/>
      </w:pPr>
      <w:r>
        <w:rPr/>
        <w:t>Перспективным подходом к решению этого вопроса в лабораторной диагностике является использование полимеразной цепной реакции (ПЦР), превосходящей на несколько порядков по чувствительности и специфичности традиционные иммунологические тесты и позволяющей работать с исследуемым материалом без выделения чистой культуры. Данный метод дает возможность обнаруживать единичные клетки бруцелл в различном биологическом материале: крови, молоке, моче, гистологическом материале, объектах окружающей среды в ранние - от 4 до 6 часов - сроки, высокоспецифичен и максимально адаптирован к существующей лабораторной</w:t>
      </w:r>
      <w:r>
        <w:rPr>
          <w:spacing w:val="-4"/>
        </w:rPr>
        <w:t> </w:t>
      </w:r>
      <w:r>
        <w:rPr/>
        <w:t>базе.</w:t>
      </w:r>
    </w:p>
    <w:p>
      <w:pPr>
        <w:pStyle w:val="BodyText"/>
        <w:spacing w:before="2"/>
        <w:ind w:left="0"/>
      </w:pPr>
    </w:p>
    <w:p>
      <w:pPr>
        <w:pStyle w:val="Heading1"/>
        <w:spacing w:line="321" w:lineRule="exact"/>
      </w:pPr>
      <w:r>
        <w:rPr/>
        <w:t>Принцип метода</w:t>
      </w:r>
    </w:p>
    <w:p>
      <w:pPr>
        <w:pStyle w:val="BodyText"/>
        <w:ind w:right="143" w:firstLine="609"/>
        <w:jc w:val="both"/>
      </w:pPr>
      <w:r>
        <w:rPr/>
        <w:t>В основе метода лежит многократное повторение циклов денатурации ДНК в исследуемой пробе, отжига специфических олигонуклеотидных затравок (праймеров) и синтеза комплементарных цепей ДНК с помощью фермента. Полимеразная цепная реакция открывает возможность многократно амплифицировать (синтезировать) в пробирке участок хромосомной ДНК бруцелл размером 102 пар нуклеотидов для B. abortus и</w:t>
      </w:r>
    </w:p>
    <w:p>
      <w:pPr>
        <w:pStyle w:val="BodyText"/>
        <w:ind w:right="143"/>
        <w:jc w:val="both"/>
      </w:pPr>
      <w:r>
        <w:rPr/>
        <w:t>65 пар нуклеотидов для B. melitensis. Праймеры были разработаны для бактериального ABC транспортера АТФ-связывающего белка вида B. abortus и сульфата ABC транспортера пермеазы белковых генов </w:t>
      </w:r>
      <w:r>
        <w:rPr>
          <w:i/>
        </w:rPr>
        <w:t>CysW </w:t>
      </w:r>
      <w:r>
        <w:rPr/>
        <w:t>вида B. melitensis. Фрагмент, специфичный только для микроорганизмов рода Brucella видов abortus и melitensis, ограничен парой олигонуклеотидных праймеров, с которых термостабильная ДНК-полимераза осуществляет синтез этого участка ДНК в присутствии 4-дезоксинуклеозидтрифосфатов (dNTP) и солевого буфера, содержащего ионы магния (Mg) 2</w:t>
      </w:r>
      <w:r>
        <w:rPr>
          <w:vertAlign w:val="superscript"/>
        </w:rPr>
        <w:t>+</w:t>
      </w:r>
      <w:r>
        <w:rPr>
          <w:vertAlign w:val="baseline"/>
        </w:rPr>
        <w:t> и бычий сывороточный альбумин</w:t>
      </w:r>
      <w:r>
        <w:rPr>
          <w:spacing w:val="2"/>
          <w:vertAlign w:val="baseline"/>
        </w:rPr>
        <w:t> </w:t>
      </w:r>
      <w:r>
        <w:rPr>
          <w:vertAlign w:val="baseline"/>
        </w:rPr>
        <w:t>(BSA).</w:t>
      </w:r>
    </w:p>
    <w:p>
      <w:pPr>
        <w:pStyle w:val="BodyText"/>
        <w:ind w:right="150" w:firstLine="566"/>
        <w:jc w:val="both"/>
      </w:pPr>
      <w:r>
        <w:rPr/>
        <w:t>Синтез возможен только тогда, когда вносимая ДНК, выделенная из исследуемой пробы, окажется идентичной (комплементарной) праймерам, в противном случае амплификации не будет. Результат амплификации легко визуализируется, например, методом электрофореза в агарозном геле.</w:t>
      </w:r>
    </w:p>
    <w:p>
      <w:pPr>
        <w:pStyle w:val="BodyText"/>
        <w:ind w:right="1173" w:firstLine="566"/>
      </w:pPr>
      <w:r>
        <w:rPr/>
        <w:t>ПЦР состоит из цикла повторяющихся температурных режимов: 1-ый этап</w:t>
      </w:r>
    </w:p>
    <w:p>
      <w:pPr>
        <w:pStyle w:val="BodyText"/>
        <w:ind w:right="151"/>
        <w:jc w:val="both"/>
      </w:pPr>
      <w:r>
        <w:rPr/>
        <w:t>95 °С - 3 мин. - денатурация (расхождение) двойной цепи исследуемой ДНК до двух одиночных – 1 цикл;</w:t>
      </w:r>
    </w:p>
    <w:p>
      <w:pPr>
        <w:pStyle w:val="BodyText"/>
        <w:spacing w:line="321" w:lineRule="exact"/>
        <w:jc w:val="both"/>
      </w:pPr>
      <w:r>
        <w:rPr/>
        <w:t>2-ой этап- 30 циклов.</w:t>
      </w:r>
    </w:p>
    <w:p>
      <w:pPr>
        <w:spacing w:after="0" w:line="321" w:lineRule="exact"/>
        <w:jc w:val="both"/>
        <w:sectPr>
          <w:pgSz w:w="11910" w:h="16840"/>
          <w:pgMar w:header="0" w:footer="922" w:top="1040" w:bottom="1120" w:left="1400" w:right="700"/>
        </w:sectPr>
      </w:pPr>
    </w:p>
    <w:p>
      <w:pPr>
        <w:pStyle w:val="BodyText"/>
        <w:spacing w:before="67"/>
        <w:ind w:right="148"/>
        <w:jc w:val="both"/>
      </w:pPr>
      <w:r>
        <w:rPr/>
        <w:t>63 °С - 40 сек. - присоединение ("отжиг") праймеров к идентичным участкам на одиночных цепях исследуемой ДНК и синтез специфичного участка ДНК, Tag-полимеразой, путем удлинения праймеров;</w:t>
      </w:r>
    </w:p>
    <w:p>
      <w:pPr>
        <w:pStyle w:val="BodyText"/>
        <w:spacing w:line="322" w:lineRule="exact" w:before="2"/>
        <w:ind w:left="868" w:hanging="567"/>
      </w:pPr>
      <w:r>
        <w:rPr/>
        <w:t>95 °С - 15 сек. - денатурация (расхождение) двойной цепи исследуемой ДНК.</w:t>
      </w:r>
    </w:p>
    <w:p>
      <w:pPr>
        <w:pStyle w:val="BodyText"/>
        <w:ind w:right="140" w:firstLine="566"/>
        <w:jc w:val="both"/>
      </w:pPr>
      <w:r>
        <w:rPr/>
        <w:t>За каждый такой цикл происходит удвоение  числа  копий  этого  участка ДНК, что можно выразить как 2 n, где n - количество циклов амплификации. Таким образом, за 30 циклов амплифицируется фрагмент ДНК, в достаточном количестве для обнаружения его методом гель- электрофореза.</w:t>
      </w:r>
    </w:p>
    <w:p>
      <w:pPr>
        <w:pStyle w:val="BodyText"/>
        <w:spacing w:line="322" w:lineRule="exact"/>
        <w:jc w:val="both"/>
      </w:pPr>
      <w:r>
        <w:rPr/>
        <w:t>В целом же вся процедура ПЦР-диагностики состоит из 3 этапов: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322" w:lineRule="exact" w:before="0" w:after="0"/>
        <w:ind w:left="607" w:right="0" w:hanging="305"/>
        <w:jc w:val="both"/>
        <w:rPr>
          <w:sz w:val="28"/>
        </w:rPr>
      </w:pPr>
      <w:r>
        <w:rPr>
          <w:sz w:val="28"/>
        </w:rPr>
        <w:t>Выделение ДНК из исследуемого</w:t>
      </w:r>
      <w:r>
        <w:rPr>
          <w:spacing w:val="-4"/>
          <w:sz w:val="28"/>
        </w:rPr>
        <w:t> </w:t>
      </w:r>
      <w:r>
        <w:rPr>
          <w:sz w:val="28"/>
        </w:rPr>
        <w:t>материала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7" w:right="0" w:hanging="305"/>
        <w:jc w:val="both"/>
        <w:rPr>
          <w:sz w:val="28"/>
        </w:rPr>
      </w:pPr>
      <w:r>
        <w:rPr>
          <w:sz w:val="28"/>
        </w:rPr>
        <w:t>ПЦР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7" w:right="0" w:hanging="305"/>
        <w:jc w:val="both"/>
        <w:rPr>
          <w:sz w:val="28"/>
        </w:rPr>
      </w:pPr>
      <w:r>
        <w:rPr>
          <w:sz w:val="28"/>
        </w:rPr>
        <w:t>Учет результатов</w:t>
      </w:r>
      <w:r>
        <w:rPr>
          <w:spacing w:val="-1"/>
          <w:sz w:val="28"/>
        </w:rPr>
        <w:t> </w:t>
      </w:r>
      <w:r>
        <w:rPr>
          <w:sz w:val="28"/>
        </w:rPr>
        <w:t>ПЦР.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 w:before="1"/>
      </w:pPr>
      <w:r>
        <w:rPr/>
        <w:t>Отбор и подготовка материала для исследования</w:t>
      </w:r>
    </w:p>
    <w:p>
      <w:pPr>
        <w:pStyle w:val="BodyText"/>
        <w:ind w:right="144" w:firstLine="566"/>
        <w:jc w:val="both"/>
      </w:pPr>
      <w:r>
        <w:rPr/>
        <w:t>Тест-система предназначена для выявления ДНК возбудителей бруцеллеза (микроорганизмов рода Brucella) видов abortus и melitensis в биологическом материале и в культуре бактерии методом полимеразной цепной реакции (ПЦР).</w:t>
      </w:r>
    </w:p>
    <w:p>
      <w:pPr>
        <w:pStyle w:val="BodyText"/>
        <w:spacing w:line="242" w:lineRule="auto"/>
        <w:ind w:left="868" w:right="542"/>
      </w:pPr>
      <w:r>
        <w:rPr/>
        <w:t>Материал от каждого животного отбирают отдельным инструментом. Для исследования используют следующий клинический материал:</w:t>
      </w:r>
    </w:p>
    <w:p>
      <w:pPr>
        <w:pStyle w:val="BodyText"/>
        <w:ind w:right="147" w:firstLine="566"/>
        <w:jc w:val="both"/>
      </w:pPr>
      <w:r>
        <w:rPr/>
        <w:t>-содержимое брюшной полости и желудка, селезенка, печень абортированного плода;</w:t>
      </w:r>
    </w:p>
    <w:p>
      <w:pPr>
        <w:pStyle w:val="BodyText"/>
        <w:spacing w:line="321" w:lineRule="exact"/>
        <w:ind w:left="868"/>
      </w:pPr>
      <w:r>
        <w:rPr/>
        <w:t>-плацента и плодовые оболочки от абортировавших животных;</w:t>
      </w:r>
    </w:p>
    <w:p>
      <w:pPr>
        <w:pStyle w:val="BodyText"/>
        <w:spacing w:line="322" w:lineRule="exact"/>
        <w:ind w:left="868"/>
      </w:pPr>
      <w:r>
        <w:rPr/>
        <w:t>-содержимое бурс, гигром;</w:t>
      </w:r>
    </w:p>
    <w:p>
      <w:pPr>
        <w:pStyle w:val="BodyText"/>
        <w:ind w:right="148" w:firstLine="566"/>
        <w:jc w:val="both"/>
      </w:pPr>
      <w:r>
        <w:rPr/>
        <w:t>-кровь и молоко от абортировавших животных и (или) от животных, в сыворотке которых обнаружены агглютинины и (или) комплементсвязывающие антитела.</w:t>
      </w:r>
    </w:p>
    <w:p>
      <w:pPr>
        <w:pStyle w:val="BodyText"/>
        <w:spacing w:line="322" w:lineRule="exact"/>
        <w:ind w:left="868"/>
      </w:pPr>
      <w:r>
        <w:rPr/>
        <w:t>Отбор материала для исследования.</w:t>
      </w:r>
    </w:p>
    <w:p>
      <w:pPr>
        <w:pStyle w:val="BodyText"/>
        <w:ind w:right="142" w:firstLine="566"/>
        <w:jc w:val="both"/>
      </w:pPr>
      <w:r>
        <w:rPr/>
        <w:t>Жидкости (кроме крови) для исследования отбирают в объеме 10-20 мл, из тканей и органов вырезают кусочки размером 1х1х1 см (толщина кусочков может быть меньше). Лимфоузлы берут целиком.</w:t>
      </w:r>
    </w:p>
    <w:p>
      <w:pPr>
        <w:pStyle w:val="BodyText"/>
        <w:ind w:right="145" w:firstLine="566"/>
        <w:jc w:val="both"/>
      </w:pPr>
      <w:r>
        <w:rPr/>
        <w:t>В случае убоя животных для исследования отбирают парные лимфатические узлы с обеих сторон туши целиком (парааортальные, надвыменные, паховые, тазовые) и кусочки паренхиматозных органов (печень, селезенка).</w:t>
      </w:r>
    </w:p>
    <w:p>
      <w:pPr>
        <w:pStyle w:val="BodyText"/>
        <w:ind w:right="145" w:firstLine="566"/>
        <w:jc w:val="both"/>
      </w:pPr>
      <w:r>
        <w:rPr/>
        <w:t>Материал доставляют в лабораторию в день взятия или на следующий день, сохраняя при температуре от 2 до 8 °С. Допускается хранение материала при температуре не выше минус 16 °С в течение 30 дней (кроме крови).</w:t>
      </w:r>
    </w:p>
    <w:p>
      <w:pPr>
        <w:pStyle w:val="BodyText"/>
        <w:ind w:right="152" w:firstLine="566"/>
        <w:jc w:val="both"/>
      </w:pPr>
      <w:r>
        <w:rPr/>
        <w:t>Цельную кровь в объеме 5-10 мл берут в пробирки с предварительно добавленным антикоагулянтом (3% раствор ЭДТА из расчета 10:1).</w:t>
      </w:r>
    </w:p>
    <w:p>
      <w:pPr>
        <w:pStyle w:val="BodyText"/>
        <w:ind w:right="153" w:firstLine="539"/>
        <w:jc w:val="both"/>
      </w:pPr>
      <w:r>
        <w:rPr/>
        <w:t>Пробы исследуемых жидкостей, кроме крови, в объеме 10 мл (при необходимости объем проб доводят до требуемого путем добавления</w:t>
      </w:r>
    </w:p>
    <w:p>
      <w:pPr>
        <w:spacing w:after="0"/>
        <w:jc w:val="both"/>
        <w:sectPr>
          <w:pgSz w:w="11910" w:h="16840"/>
          <w:pgMar w:header="0" w:footer="922" w:top="1040" w:bottom="1200" w:left="1400" w:right="700"/>
        </w:sectPr>
      </w:pPr>
    </w:p>
    <w:p>
      <w:pPr>
        <w:pStyle w:val="BodyText"/>
        <w:spacing w:before="67"/>
        <w:ind w:right="144"/>
        <w:jc w:val="both"/>
      </w:pPr>
      <w:r>
        <w:rPr/>
        <w:t>физиологического раствора), центрифугируют при 3 тыс об/мин в течение 10-15 мин. Если осадок практически не виден, то в эту же пробирку вносят еще 10 мл материала и повторяют центрифугирование. Надосадочную жидкость осторожно отбирают, оставив над осадком примерно 0,2 мл жидкости. Осадок ресуспендируют в оставшейся надосадочной жидкости и 100 мкл суспензии используют для выделения ДНК.</w:t>
      </w:r>
    </w:p>
    <w:p>
      <w:pPr>
        <w:pStyle w:val="BodyText"/>
        <w:spacing w:before="1"/>
        <w:ind w:right="152" w:firstLine="539"/>
        <w:jc w:val="both"/>
      </w:pPr>
      <w:r>
        <w:rPr/>
        <w:t>Пробы цельной крови, консервированной ЭДТА, синовиальной жидкости, пунктаты лимфоузлов, содержимое бурс и гигром, культуры микроорганизмов используют для выделения ДНК без предварительной подготовки.</w:t>
      </w:r>
    </w:p>
    <w:p>
      <w:pPr>
        <w:pStyle w:val="BodyText"/>
        <w:spacing w:before="1"/>
        <w:ind w:right="144" w:firstLine="539"/>
        <w:jc w:val="both"/>
      </w:pPr>
      <w:r>
        <w:rPr/>
        <w:t>Пробы паренхиматозных органов, семенников, плодовых оболочек, плаценты (каждую отдельно) размером 1х1х1 см, а лимфотические узлы целиком, тщательно растирают в отдельных фарфоровых ступках с пестиками или в стеклянных гомогенизаторах, добавляют 1 мл стерильного физиологического раствора (примерно равный объем) и тщательно перемешивают. Смесь отстаивают при комнатной температуре в течение 30 мин, затем верхнюю фазу переносят в пробирки вместимостью 1,5 мл и 100 мкл ее используют для выделения</w:t>
      </w:r>
      <w:r>
        <w:rPr>
          <w:spacing w:val="-5"/>
        </w:rPr>
        <w:t> </w:t>
      </w:r>
      <w:r>
        <w:rPr/>
        <w:t>ДНК.</w:t>
      </w:r>
    </w:p>
    <w:p>
      <w:pPr>
        <w:pStyle w:val="BodyText"/>
        <w:spacing w:before="4"/>
        <w:ind w:left="0"/>
      </w:pPr>
    </w:p>
    <w:p>
      <w:pPr>
        <w:pStyle w:val="Heading1"/>
        <w:spacing w:line="321" w:lineRule="exact"/>
        <w:ind w:left="302"/>
      </w:pPr>
      <w:r>
        <w:rPr/>
        <w:t>Лабораторное оборудование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320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Ламинарный бокс 2-го класса биологической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40" w:lineRule="auto" w:before="0" w:after="0"/>
        <w:ind w:left="302" w:right="151" w:firstLine="566"/>
        <w:jc w:val="left"/>
        <w:rPr>
          <w:sz w:val="28"/>
        </w:rPr>
      </w:pPr>
      <w:r>
        <w:rPr>
          <w:sz w:val="28"/>
        </w:rPr>
        <w:t>Твердотельный термостат для пробирок типа «Эппендорф» от 25 до 100 °</w:t>
      </w:r>
      <w:r>
        <w:rPr>
          <w:spacing w:val="1"/>
          <w:sz w:val="28"/>
        </w:rPr>
        <w:t> </w:t>
      </w:r>
      <w:r>
        <w:rPr>
          <w:sz w:val="28"/>
        </w:rPr>
        <w:t>С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  <w:tab w:pos="2907" w:val="left" w:leader="none"/>
          <w:tab w:pos="4720" w:val="left" w:leader="none"/>
          <w:tab w:pos="6545" w:val="left" w:leader="none"/>
          <w:tab w:pos="6890" w:val="left" w:leader="none"/>
          <w:tab w:pos="9249" w:val="left" w:leader="none"/>
        </w:tabs>
        <w:spacing w:line="240" w:lineRule="auto" w:before="0" w:after="0"/>
        <w:ind w:left="302" w:right="145" w:firstLine="566"/>
        <w:jc w:val="left"/>
        <w:rPr>
          <w:sz w:val="28"/>
        </w:rPr>
      </w:pPr>
      <w:r>
        <w:rPr>
          <w:sz w:val="28"/>
        </w:rPr>
        <w:t>Вакуумный</w:t>
        <w:tab/>
        <w:t>отсасыватель</w:t>
        <w:tab/>
        <w:t>медицинский</w:t>
        <w:tab/>
        <w:t>с</w:t>
        <w:tab/>
        <w:t>колбой-ловушкой</w:t>
        <w:tab/>
      </w:r>
      <w:r>
        <w:rPr>
          <w:spacing w:val="-9"/>
          <w:sz w:val="28"/>
        </w:rPr>
        <w:t>для </w:t>
      </w:r>
      <w:r>
        <w:rPr>
          <w:sz w:val="28"/>
        </w:rPr>
        <w:t>удаления надосадочной</w:t>
      </w:r>
      <w:r>
        <w:rPr>
          <w:spacing w:val="-1"/>
          <w:sz w:val="28"/>
        </w:rPr>
        <w:t> </w:t>
      </w:r>
      <w:r>
        <w:rPr>
          <w:sz w:val="28"/>
        </w:rPr>
        <w:t>жидкости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242" w:lineRule="auto" w:before="0" w:after="0"/>
        <w:ind w:left="302" w:right="142" w:firstLine="566"/>
        <w:jc w:val="left"/>
        <w:rPr>
          <w:sz w:val="28"/>
        </w:rPr>
      </w:pPr>
      <w:r>
        <w:rPr>
          <w:sz w:val="28"/>
        </w:rPr>
        <w:t>Микроцентрифуга для микропробирок типа «Эппендорф» на 12000 - 14000</w:t>
      </w:r>
      <w:r>
        <w:rPr>
          <w:spacing w:val="-4"/>
          <w:sz w:val="28"/>
        </w:rPr>
        <w:t> </w:t>
      </w:r>
      <w:r>
        <w:rPr>
          <w:sz w:val="28"/>
        </w:rPr>
        <w:t>об./мин.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317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Вортекс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Набор механических дозаторов переменного объема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Одноразовые наконечники с фильтром на 10</w:t>
      </w:r>
      <w:r>
        <w:rPr>
          <w:spacing w:val="-1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1"/>
          <w:numId w:val="1"/>
        </w:numPr>
        <w:tabs>
          <w:tab w:pos="1365" w:val="left" w:leader="none"/>
          <w:tab w:pos="1366" w:val="left" w:leader="none"/>
        </w:tabs>
        <w:spacing w:line="322" w:lineRule="exact" w:before="0" w:after="0"/>
        <w:ind w:left="1365" w:right="0" w:hanging="497"/>
        <w:jc w:val="left"/>
        <w:rPr>
          <w:sz w:val="28"/>
        </w:rPr>
      </w:pPr>
      <w:r>
        <w:rPr>
          <w:sz w:val="28"/>
        </w:rPr>
        <w:t>Одноразовые наконечники с фильтром на 20</w:t>
      </w:r>
      <w:r>
        <w:rPr>
          <w:spacing w:val="-14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Одноразовые наконечники с фильтром на 300</w:t>
      </w:r>
      <w:r>
        <w:rPr>
          <w:spacing w:val="-14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Одноразовые наконечники с фильтром на 1000</w:t>
      </w:r>
      <w:r>
        <w:rPr>
          <w:spacing w:val="-6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1" w:after="0"/>
        <w:ind w:left="1295" w:right="0" w:hanging="427"/>
        <w:jc w:val="left"/>
        <w:rPr>
          <w:sz w:val="28"/>
        </w:rPr>
      </w:pPr>
      <w:r>
        <w:rPr>
          <w:sz w:val="28"/>
        </w:rPr>
        <w:t>Одноразовые наконечники на 10</w:t>
      </w:r>
      <w:r>
        <w:rPr>
          <w:spacing w:val="-3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Одноразовые наконечники на 200 мкл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Пластиковые микропробирки объемом 0,2</w:t>
      </w:r>
      <w:r>
        <w:rPr>
          <w:spacing w:val="-10"/>
          <w:sz w:val="28"/>
        </w:rPr>
        <w:t> </w:t>
      </w:r>
      <w:r>
        <w:rPr>
          <w:sz w:val="28"/>
        </w:rPr>
        <w:t>мл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Пластиковые микропробирки объемом 1,5</w:t>
      </w:r>
      <w:r>
        <w:rPr>
          <w:spacing w:val="-9"/>
          <w:sz w:val="28"/>
        </w:rPr>
        <w:t> </w:t>
      </w:r>
      <w:r>
        <w:rPr>
          <w:sz w:val="28"/>
        </w:rPr>
        <w:t>мл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Штативы для микропробирок объемом 1,5</w:t>
      </w:r>
      <w:r>
        <w:rPr>
          <w:spacing w:val="-14"/>
          <w:sz w:val="28"/>
        </w:rPr>
        <w:t> </w:t>
      </w:r>
      <w:r>
        <w:rPr>
          <w:sz w:val="28"/>
        </w:rPr>
        <w:t>мл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Штативы для микропробирок объемом 0,2</w:t>
      </w:r>
      <w:r>
        <w:rPr>
          <w:spacing w:val="-14"/>
          <w:sz w:val="28"/>
        </w:rPr>
        <w:t> </w:t>
      </w:r>
      <w:r>
        <w:rPr>
          <w:sz w:val="28"/>
        </w:rPr>
        <w:t>мл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2" w:after="0"/>
        <w:ind w:left="302" w:right="155" w:firstLine="566"/>
        <w:jc w:val="left"/>
        <w:rPr>
          <w:sz w:val="28"/>
        </w:rPr>
      </w:pPr>
      <w:r>
        <w:rPr>
          <w:sz w:val="28"/>
        </w:rPr>
        <w:t>Холодильник от 2 до 8 ° С с морозильной камерой от минус 24 до минус 16 °</w:t>
      </w:r>
      <w:r>
        <w:rPr>
          <w:spacing w:val="1"/>
          <w:sz w:val="28"/>
        </w:rPr>
        <w:t> </w:t>
      </w:r>
      <w:r>
        <w:rPr>
          <w:sz w:val="28"/>
        </w:rPr>
        <w:t>С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1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Емкость с дезинфицирующим</w:t>
      </w:r>
      <w:r>
        <w:rPr>
          <w:spacing w:val="-3"/>
          <w:sz w:val="28"/>
        </w:rPr>
        <w:t> </w:t>
      </w:r>
      <w:r>
        <w:rPr>
          <w:sz w:val="28"/>
        </w:rPr>
        <w:t>раствором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Отдельный халат и одноразовые перчатки для каждой</w:t>
      </w:r>
      <w:r>
        <w:rPr>
          <w:spacing w:val="-10"/>
          <w:sz w:val="28"/>
        </w:rPr>
        <w:t> </w:t>
      </w:r>
      <w:r>
        <w:rPr>
          <w:sz w:val="28"/>
        </w:rPr>
        <w:t>зоны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ДНК-амплификатор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1400" w:right="700"/>
        </w:sectPr>
      </w:pP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67" w:after="0"/>
        <w:ind w:left="1295" w:right="0" w:hanging="427"/>
        <w:jc w:val="left"/>
        <w:rPr>
          <w:sz w:val="28"/>
        </w:rPr>
      </w:pPr>
      <w:r>
        <w:rPr>
          <w:sz w:val="28"/>
        </w:rPr>
        <w:t>ПЦР –</w:t>
      </w:r>
      <w:r>
        <w:rPr>
          <w:spacing w:val="-1"/>
          <w:sz w:val="28"/>
        </w:rPr>
        <w:t> </w:t>
      </w:r>
      <w:r>
        <w:rPr>
          <w:sz w:val="28"/>
        </w:rPr>
        <w:t>бокс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2" w:after="0"/>
        <w:ind w:left="1295" w:right="0" w:hanging="427"/>
        <w:jc w:val="left"/>
        <w:rPr>
          <w:sz w:val="28"/>
        </w:rPr>
      </w:pPr>
      <w:r>
        <w:rPr>
          <w:sz w:val="28"/>
        </w:rPr>
        <w:t>Аквадистиллятор</w:t>
      </w:r>
    </w:p>
    <w:p>
      <w:pPr>
        <w:pStyle w:val="ListParagraph"/>
        <w:numPr>
          <w:ilvl w:val="1"/>
          <w:numId w:val="1"/>
        </w:numPr>
        <w:tabs>
          <w:tab w:pos="1366" w:val="left" w:leader="none"/>
        </w:tabs>
        <w:spacing w:line="322" w:lineRule="exact" w:before="0" w:after="0"/>
        <w:ind w:left="1365" w:right="0" w:hanging="497"/>
        <w:jc w:val="left"/>
        <w:rPr>
          <w:sz w:val="28"/>
        </w:rPr>
      </w:pPr>
      <w:r>
        <w:rPr>
          <w:sz w:val="28"/>
        </w:rPr>
        <w:t>Аппарат для горизонтального</w:t>
      </w:r>
      <w:r>
        <w:rPr>
          <w:spacing w:val="-1"/>
          <w:sz w:val="28"/>
        </w:rPr>
        <w:t> </w:t>
      </w:r>
      <w:r>
        <w:rPr>
          <w:sz w:val="28"/>
        </w:rPr>
        <w:t>гель-электрофореза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Источник напряжения постоянного</w:t>
      </w:r>
      <w:r>
        <w:rPr>
          <w:spacing w:val="-3"/>
          <w:sz w:val="28"/>
        </w:rPr>
        <w:t> </w:t>
      </w:r>
      <w:r>
        <w:rPr>
          <w:sz w:val="28"/>
        </w:rPr>
        <w:t>тока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УФ-трансиллюминатор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  <w:tab w:pos="3343" w:val="left" w:leader="none"/>
          <w:tab w:pos="3823" w:val="left" w:leader="none"/>
          <w:tab w:pos="5363" w:val="left" w:leader="none"/>
          <w:tab w:pos="7399" w:val="left" w:leader="none"/>
          <w:tab w:pos="8164" w:val="left" w:leader="none"/>
        </w:tabs>
        <w:spacing w:line="240" w:lineRule="auto" w:before="0" w:after="0"/>
        <w:ind w:left="302" w:right="150" w:firstLine="566"/>
        <w:jc w:val="left"/>
        <w:rPr>
          <w:sz w:val="28"/>
        </w:rPr>
      </w:pPr>
      <w:r>
        <w:rPr>
          <w:sz w:val="28"/>
        </w:rPr>
        <w:t>Видеосистема</w:t>
        <w:tab/>
        <w:t>с</w:t>
        <w:tab/>
        <w:t>цифровой</w:t>
        <w:tab/>
        <w:t>видеокамерой</w:t>
        <w:tab/>
        <w:t>для</w:t>
        <w:tab/>
      </w:r>
      <w:r>
        <w:rPr>
          <w:spacing w:val="-3"/>
          <w:sz w:val="28"/>
        </w:rPr>
        <w:t>регистрации </w:t>
      </w:r>
      <w:r>
        <w:rPr>
          <w:sz w:val="28"/>
        </w:rPr>
        <w:t>результатов и передачи</w:t>
      </w:r>
      <w:r>
        <w:rPr>
          <w:spacing w:val="-1"/>
          <w:sz w:val="28"/>
        </w:rPr>
        <w:t> </w:t>
      </w:r>
      <w:r>
        <w:rPr>
          <w:sz w:val="28"/>
        </w:rPr>
        <w:t>изображения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2" w:lineRule="exact" w:before="2" w:after="0"/>
        <w:ind w:left="1295" w:right="0" w:hanging="427"/>
        <w:jc w:val="left"/>
        <w:rPr>
          <w:sz w:val="28"/>
        </w:rPr>
      </w:pPr>
      <w:r>
        <w:rPr>
          <w:sz w:val="28"/>
        </w:rPr>
        <w:t>Микроволновая печь для плавления</w:t>
      </w:r>
      <w:r>
        <w:rPr>
          <w:spacing w:val="-6"/>
          <w:sz w:val="28"/>
        </w:rPr>
        <w:t> </w:t>
      </w:r>
      <w:r>
        <w:rPr>
          <w:sz w:val="28"/>
        </w:rPr>
        <w:t>агарозы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302" w:right="149" w:firstLine="566"/>
        <w:jc w:val="left"/>
        <w:rPr>
          <w:sz w:val="28"/>
        </w:rPr>
      </w:pPr>
      <w:r>
        <w:rPr>
          <w:sz w:val="28"/>
        </w:rPr>
        <w:t>Колба коническая из термостойкого стекла для плавления агарозы на 250</w:t>
      </w:r>
      <w:r>
        <w:rPr>
          <w:spacing w:val="1"/>
          <w:sz w:val="28"/>
        </w:rPr>
        <w:t> </w:t>
      </w:r>
      <w:r>
        <w:rPr>
          <w:sz w:val="28"/>
        </w:rPr>
        <w:t>мл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321" w:lineRule="exact" w:before="0" w:after="0"/>
        <w:ind w:left="1295" w:right="0" w:hanging="427"/>
        <w:jc w:val="left"/>
        <w:rPr>
          <w:sz w:val="28"/>
        </w:rPr>
      </w:pPr>
      <w:r>
        <w:rPr>
          <w:sz w:val="28"/>
        </w:rPr>
        <w:t>Мерный цилиндр на 1</w:t>
      </w:r>
      <w:r>
        <w:rPr>
          <w:spacing w:val="-2"/>
          <w:sz w:val="28"/>
        </w:rPr>
        <w:t> </w:t>
      </w:r>
      <w:r>
        <w:rPr>
          <w:sz w:val="28"/>
        </w:rPr>
        <w:t>л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302" w:right="150" w:firstLine="566"/>
        <w:jc w:val="left"/>
        <w:rPr>
          <w:sz w:val="28"/>
        </w:rPr>
      </w:pPr>
      <w:r>
        <w:rPr>
          <w:sz w:val="28"/>
        </w:rPr>
        <w:t>Пластиковая емкость на 5 л для дезактивации буфера и гелей, содержащих бромид</w:t>
      </w:r>
      <w:r>
        <w:rPr>
          <w:spacing w:val="-6"/>
          <w:sz w:val="28"/>
        </w:rPr>
        <w:t> </w:t>
      </w:r>
      <w:r>
        <w:rPr>
          <w:sz w:val="28"/>
        </w:rPr>
        <w:t>этидия.</w:t>
      </w:r>
    </w:p>
    <w:p>
      <w:pPr>
        <w:pStyle w:val="BodyText"/>
        <w:spacing w:before="6"/>
        <w:ind w:left="0"/>
      </w:pPr>
    </w:p>
    <w:p>
      <w:pPr>
        <w:pStyle w:val="Heading1"/>
        <w:ind w:left="302"/>
      </w:pPr>
      <w:r>
        <w:rPr/>
        <w:t>Химические реактивы</w:t>
      </w:r>
    </w:p>
    <w:p>
      <w:pPr>
        <w:pStyle w:val="BodyText"/>
        <w:spacing w:line="20" w:lineRule="exact"/>
        <w:ind w:left="265"/>
        <w:rPr>
          <w:sz w:val="2"/>
        </w:rPr>
      </w:pPr>
      <w:r>
        <w:rPr>
          <w:sz w:val="2"/>
        </w:rPr>
        <w:pict>
          <v:group style="width:470.75pt;height:.75pt;mso-position-horizontal-relative:char;mso-position-vertical-relative:line" coordorigin="0,0" coordsize="9415,15">
            <v:line style="position:absolute" from="0,7" to="9415,7" stroked="true" strokeweight=".72pt" strokecolor="#ececec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10" w:lineRule="exact"/>
        <w:ind w:left="868"/>
      </w:pPr>
      <w:r>
        <w:rPr/>
        <w:t>96% этанол</w:t>
      </w:r>
    </w:p>
    <w:p>
      <w:pPr>
        <w:pStyle w:val="BodyText"/>
        <w:ind w:right="151" w:firstLine="566"/>
        <w:jc w:val="both"/>
      </w:pPr>
      <w:r>
        <w:rPr/>
        <w:t>Агароза (желательно использовать агарозу с низким электроэндоосмосом и высокой  плотностью  геля,  например,  фирмы SIGMA type 1 или</w:t>
      </w:r>
      <w:r>
        <w:rPr>
          <w:spacing w:val="-5"/>
        </w:rPr>
        <w:t> </w:t>
      </w:r>
      <w:r>
        <w:rPr/>
        <w:t>2)</w:t>
      </w:r>
    </w:p>
    <w:p>
      <w:pPr>
        <w:pStyle w:val="BodyText"/>
        <w:spacing w:before="1" w:after="6"/>
        <w:ind w:left="868"/>
      </w:pPr>
      <w:r>
        <w:rPr/>
        <w:t>Бромистый этидий</w:t>
      </w:r>
    </w:p>
    <w:p>
      <w:pPr>
        <w:pStyle w:val="BodyText"/>
        <w:spacing w:line="20" w:lineRule="exact"/>
        <w:ind w:left="265"/>
        <w:rPr>
          <w:sz w:val="2"/>
        </w:rPr>
      </w:pPr>
      <w:r>
        <w:rPr>
          <w:sz w:val="2"/>
        </w:rPr>
        <w:pict>
          <v:group style="width:470.75pt;height:.75pt;mso-position-horizontal-relative:char;mso-position-vertical-relative:line" coordorigin="0,0" coordsize="9415,15">
            <v:line style="position:absolute" from="0,7" to="9415,7" stroked="true" strokeweight=".72pt" strokecolor="#ececec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10" w:lineRule="exact"/>
        <w:ind w:left="868"/>
      </w:pPr>
      <w:r>
        <w:rPr/>
        <w:t>Растворы для выделения ДНК из проб входят в комплект реагентов</w:t>
      </w:r>
    </w:p>
    <w:p>
      <w:pPr>
        <w:pStyle w:val="BodyText"/>
        <w:spacing w:line="322" w:lineRule="exact"/>
      </w:pPr>
      <w:r>
        <w:rPr/>
        <w:t>«ДНК-сорб-В».</w:t>
      </w:r>
    </w:p>
    <w:p>
      <w:pPr>
        <w:pStyle w:val="BodyText"/>
        <w:spacing w:after="8"/>
      </w:pPr>
      <w:r>
        <w:rPr/>
        <w:t>Компоненты для проведения ПЦР и гель-электрофореза</w:t>
      </w:r>
    </w:p>
    <w:p>
      <w:pPr>
        <w:pStyle w:val="BodyText"/>
        <w:spacing w:line="20" w:lineRule="exact"/>
        <w:ind w:left="265"/>
        <w:rPr>
          <w:sz w:val="2"/>
        </w:rPr>
      </w:pPr>
      <w:r>
        <w:rPr>
          <w:sz w:val="2"/>
        </w:rPr>
        <w:pict>
          <v:group style="width:470.75pt;height:.75pt;mso-position-horizontal-relative:char;mso-position-vertical-relative:line" coordorigin="0,0" coordsize="9415,15">
            <v:line style="position:absolute" from="0,7" to="9415,7" stroked="true" strokeweight=".72pt" strokecolor="#ececec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911" w:val="left" w:leader="none"/>
        </w:tabs>
        <w:spacing w:line="240" w:lineRule="auto" w:before="0" w:after="0"/>
        <w:ind w:left="302" w:right="147" w:firstLine="278"/>
        <w:jc w:val="left"/>
        <w:rPr>
          <w:sz w:val="28"/>
        </w:rPr>
      </w:pPr>
      <w:r>
        <w:rPr>
          <w:sz w:val="28"/>
        </w:rPr>
        <w:t>Солевой ПЦР-буфер для проведения амплификации 10х:100 мМ Трис HCl, pH 8,5 при 37 °С 100 мМ MgCl</w:t>
      </w:r>
      <w:r>
        <w:rPr>
          <w:sz w:val="28"/>
          <w:vertAlign w:val="subscript"/>
        </w:rPr>
        <w:t>2</w:t>
      </w:r>
      <w:r>
        <w:rPr>
          <w:sz w:val="28"/>
          <w:vertAlign w:val="baseline"/>
        </w:rPr>
        <w:t>1000 мМ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KCl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321" w:lineRule="exact" w:before="0" w:after="0"/>
        <w:ind w:left="861" w:right="0" w:hanging="281"/>
        <w:jc w:val="left"/>
        <w:rPr>
          <w:sz w:val="28"/>
        </w:rPr>
      </w:pPr>
      <w:r>
        <w:rPr>
          <w:sz w:val="28"/>
        </w:rPr>
        <w:t>Дистиллированная или деионизированная</w:t>
      </w:r>
      <w:r>
        <w:rPr>
          <w:spacing w:val="1"/>
          <w:sz w:val="28"/>
        </w:rPr>
        <w:t> </w:t>
      </w:r>
      <w:r>
        <w:rPr>
          <w:sz w:val="28"/>
        </w:rPr>
        <w:t>вода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auto" w:before="0" w:after="0"/>
        <w:ind w:left="842" w:right="5145" w:hanging="262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8656" from="83.664001pt,16.910307pt" to="554.404001pt,16.910307pt" stroked="true" strokeweight=".72pt" strokecolor="#ececec">
            <v:stroke dashstyle="solid"/>
            <w10:wrap type="none"/>
          </v:line>
        </w:pict>
      </w:r>
      <w:r>
        <w:rPr>
          <w:sz w:val="28"/>
        </w:rPr>
        <w:t>Олигонуклеотидные праймеры: На вид abortus:</w:t>
      </w:r>
    </w:p>
    <w:p>
      <w:pPr>
        <w:pStyle w:val="BodyText"/>
        <w:tabs>
          <w:tab w:pos="2529" w:val="left" w:leader="none"/>
        </w:tabs>
        <w:spacing w:line="306" w:lineRule="exact"/>
        <w:ind w:left="841"/>
      </w:pPr>
      <w:r>
        <w:rPr/>
        <w:t>Ba</w:t>
      </w:r>
      <w:r>
        <w:rPr>
          <w:spacing w:val="-2"/>
        </w:rPr>
        <w:t> </w:t>
      </w:r>
      <w:r>
        <w:rPr/>
        <w:t>прямой</w:t>
        <w:tab/>
        <w:t>5´TCCAATAATGGCGCTGTGCAAGA3´</w:t>
      </w:r>
    </w:p>
    <w:p>
      <w:pPr>
        <w:pStyle w:val="BodyText"/>
        <w:ind w:left="841" w:right="2721"/>
      </w:pPr>
      <w:r>
        <w:rPr/>
        <w:t>Ba-r обратный 5´TCGAGCCAGGCTGTGGTTTCC3´ На вид melitensis:</w:t>
      </w:r>
    </w:p>
    <w:p>
      <w:pPr>
        <w:pStyle w:val="BodyText"/>
        <w:tabs>
          <w:tab w:pos="2623" w:val="left" w:leader="none"/>
        </w:tabs>
        <w:spacing w:line="321" w:lineRule="exact"/>
        <w:ind w:left="841"/>
      </w:pPr>
      <w:r>
        <w:rPr/>
        <w:t>Bm</w:t>
      </w:r>
      <w:r>
        <w:rPr>
          <w:spacing w:val="-6"/>
        </w:rPr>
        <w:t> </w:t>
      </w:r>
      <w:r>
        <w:rPr/>
        <w:t>прямой</w:t>
        <w:tab/>
        <w:t>5´- TCCAAACGCTTTCCCGGACGA-</w:t>
      </w:r>
      <w:r>
        <w:rPr>
          <w:spacing w:val="-2"/>
        </w:rPr>
        <w:t> </w:t>
      </w:r>
      <w:r>
        <w:rPr/>
        <w:t>3´</w:t>
      </w:r>
    </w:p>
    <w:p>
      <w:pPr>
        <w:pStyle w:val="BodyText"/>
        <w:ind w:left="841"/>
      </w:pPr>
      <w:r>
        <w:rPr/>
        <w:t>Bm-r обратный 5´- GGCGAAACGGAAAAAGGTATCTCCAC- 3´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/>
        <w:ind w:left="789"/>
      </w:pPr>
      <w:r>
        <w:rPr/>
        <w:t>Выделение ДНК из проб</w:t>
      </w:r>
    </w:p>
    <w:p>
      <w:pPr>
        <w:pStyle w:val="ListParagraph"/>
        <w:numPr>
          <w:ilvl w:val="1"/>
          <w:numId w:val="2"/>
        </w:numPr>
        <w:tabs>
          <w:tab w:pos="1219" w:val="left" w:leader="none"/>
        </w:tabs>
        <w:spacing w:line="240" w:lineRule="auto" w:before="0" w:after="0"/>
        <w:ind w:left="302" w:right="145" w:firstLine="540"/>
        <w:jc w:val="both"/>
        <w:rPr>
          <w:sz w:val="28"/>
        </w:rPr>
      </w:pPr>
      <w:r>
        <w:rPr>
          <w:sz w:val="28"/>
        </w:rPr>
        <w:t>Отбирают необходимое количество одноразовых пробирок, включая отрицательный и положительный контроли выделения. Вносят в каждую пробирку по 10 мкл внутреннего контрольного образца (ВКО) и по 300 мкл лизирующего</w:t>
      </w:r>
      <w:r>
        <w:rPr>
          <w:spacing w:val="-4"/>
          <w:sz w:val="28"/>
        </w:rPr>
        <w:t> </w:t>
      </w:r>
      <w:r>
        <w:rPr>
          <w:sz w:val="28"/>
        </w:rPr>
        <w:t>раствора.</w:t>
      </w:r>
    </w:p>
    <w:p>
      <w:pPr>
        <w:pStyle w:val="ListParagraph"/>
        <w:numPr>
          <w:ilvl w:val="1"/>
          <w:numId w:val="2"/>
        </w:numPr>
        <w:tabs>
          <w:tab w:pos="1219" w:val="left" w:leader="none"/>
        </w:tabs>
        <w:spacing w:line="240" w:lineRule="auto" w:before="0" w:after="0"/>
        <w:ind w:left="302" w:right="144" w:firstLine="540"/>
        <w:jc w:val="both"/>
        <w:rPr>
          <w:sz w:val="28"/>
        </w:rPr>
      </w:pPr>
      <w:r>
        <w:rPr>
          <w:sz w:val="28"/>
        </w:rPr>
        <w:t>В пробирки с лизирующим раствором и ВКО вносят по 100 мкл проб, используя наконечники с аэрозольным барьером. В пробирку отрицательного контроля выделения (ОК) вносят 100 мкл отрицательного контрольного образца</w:t>
      </w:r>
      <w:r>
        <w:rPr>
          <w:spacing w:val="-1"/>
          <w:sz w:val="28"/>
        </w:rPr>
        <w:t> </w:t>
      </w:r>
      <w:r>
        <w:rPr>
          <w:sz w:val="28"/>
        </w:rPr>
        <w:t>(ОКО).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1400" w:right="700"/>
        </w:sectPr>
      </w:pPr>
    </w:p>
    <w:p>
      <w:pPr>
        <w:pStyle w:val="ListParagraph"/>
        <w:numPr>
          <w:ilvl w:val="1"/>
          <w:numId w:val="2"/>
        </w:numPr>
        <w:tabs>
          <w:tab w:pos="1219" w:val="left" w:leader="none"/>
        </w:tabs>
        <w:spacing w:line="240" w:lineRule="auto" w:before="67" w:after="0"/>
        <w:ind w:left="302" w:right="146" w:firstLine="540"/>
        <w:jc w:val="both"/>
        <w:rPr>
          <w:sz w:val="28"/>
        </w:rPr>
      </w:pPr>
      <w:r>
        <w:rPr>
          <w:sz w:val="28"/>
        </w:rPr>
        <w:t>Пробы перемешивают на вортексе и прогревают 5 мин при 65 ˚С. Процентрифугировать 5 сек </w:t>
      </w:r>
      <w:r>
        <w:rPr>
          <w:spacing w:val="-7"/>
          <w:sz w:val="28"/>
        </w:rPr>
        <w:t>при </w:t>
      </w:r>
      <w:r>
        <w:rPr>
          <w:sz w:val="28"/>
        </w:rPr>
        <w:t>5 </w:t>
      </w:r>
      <w:r>
        <w:rPr>
          <w:spacing w:val="-8"/>
          <w:sz w:val="28"/>
        </w:rPr>
        <w:t>тыс. об/мин. </w:t>
      </w:r>
      <w:r>
        <w:rPr>
          <w:sz w:val="28"/>
        </w:rPr>
        <w:t>Если проба растворяется не полностью, процентрифугировать пробирку 5 мин при максимальных оборотах и использовать для выделения ДНК надосадочную жидкость, перенося ее наконечником в новую</w:t>
      </w:r>
      <w:r>
        <w:rPr>
          <w:spacing w:val="-5"/>
          <w:sz w:val="28"/>
        </w:rPr>
        <w:t> </w:t>
      </w:r>
      <w:r>
        <w:rPr>
          <w:sz w:val="28"/>
        </w:rPr>
        <w:t>пробирку.</w:t>
      </w: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0" w:lineRule="auto" w:before="1" w:after="0"/>
        <w:ind w:left="302" w:right="138" w:firstLine="540"/>
        <w:jc w:val="both"/>
        <w:rPr>
          <w:sz w:val="28"/>
        </w:rPr>
      </w:pPr>
      <w:r>
        <w:rPr>
          <w:sz w:val="28"/>
        </w:rPr>
        <w:t>Ресуспендировать сорбент универсальный на вортексе. В </w:t>
      </w:r>
      <w:r>
        <w:rPr>
          <w:spacing w:val="-9"/>
          <w:sz w:val="28"/>
        </w:rPr>
        <w:t>каждую </w:t>
      </w:r>
      <w:r>
        <w:rPr>
          <w:sz w:val="28"/>
        </w:rPr>
        <w:t>пробирку отдельным наконечником </w:t>
      </w:r>
      <w:r>
        <w:rPr>
          <w:spacing w:val="-9"/>
          <w:sz w:val="28"/>
        </w:rPr>
        <w:t>добавить </w:t>
      </w:r>
      <w:r>
        <w:rPr>
          <w:sz w:val="28"/>
        </w:rPr>
        <w:t>по 25 мкл ресуспендированного сорбента универсального. Перемешать на вортексе, поставить в штативе на 2 мин, еще раз перемешать и отстаивать в штативе на 5</w:t>
      </w:r>
      <w:r>
        <w:rPr>
          <w:spacing w:val="-14"/>
          <w:sz w:val="28"/>
        </w:rPr>
        <w:t> </w:t>
      </w:r>
      <w:r>
        <w:rPr>
          <w:sz w:val="28"/>
        </w:rPr>
        <w:t>мин.</w:t>
      </w: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0" w:lineRule="auto" w:before="1" w:after="0"/>
        <w:ind w:left="302" w:right="150" w:firstLine="540"/>
        <w:jc w:val="both"/>
        <w:rPr>
          <w:sz w:val="28"/>
        </w:rPr>
      </w:pPr>
      <w:r>
        <w:rPr>
          <w:sz w:val="28"/>
        </w:rPr>
        <w:t>Осадить сорбент универсальный в пробирках центрифугированием при 5 тыс об/мин 30 с. Удалить надосадочную жидкость, используя вакуумный отсасыватель и отдельный наконечник для каждой</w:t>
      </w:r>
      <w:r>
        <w:rPr>
          <w:spacing w:val="-10"/>
          <w:sz w:val="28"/>
        </w:rPr>
        <w:t> </w:t>
      </w:r>
      <w:r>
        <w:rPr>
          <w:sz w:val="28"/>
        </w:rPr>
        <w:t>пробы.</w:t>
      </w: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40" w:lineRule="auto" w:before="0" w:after="0"/>
        <w:ind w:left="302" w:right="144" w:firstLine="540"/>
        <w:jc w:val="both"/>
        <w:rPr>
          <w:sz w:val="28"/>
        </w:rPr>
      </w:pPr>
      <w:r>
        <w:rPr>
          <w:spacing w:val="-9"/>
          <w:sz w:val="28"/>
        </w:rPr>
        <w:t>Добавить </w:t>
      </w:r>
      <w:r>
        <w:rPr>
          <w:sz w:val="28"/>
        </w:rPr>
        <w:t>в пробы по 300 мкл раствора для отмывки 1, перемешать на вортексе до ресуспендирования сорбента универсального, осадить сорбент универсальный центрифугированием при 5 тыс об/мин на микроцентрифуге  в течение 30 с и удалить надосадочную жидкость, используя вакуумный отсасыватель и отдельный наконечник для каждой</w:t>
      </w:r>
      <w:r>
        <w:rPr>
          <w:spacing w:val="-13"/>
          <w:sz w:val="28"/>
        </w:rPr>
        <w:t> </w:t>
      </w:r>
      <w:r>
        <w:rPr>
          <w:sz w:val="28"/>
        </w:rPr>
        <w:t>пробы.</w:t>
      </w:r>
    </w:p>
    <w:p>
      <w:pPr>
        <w:pStyle w:val="ListParagraph"/>
        <w:numPr>
          <w:ilvl w:val="1"/>
          <w:numId w:val="2"/>
        </w:numPr>
        <w:tabs>
          <w:tab w:pos="1142" w:val="left" w:leader="none"/>
        </w:tabs>
        <w:spacing w:line="240" w:lineRule="auto" w:before="0" w:after="0"/>
        <w:ind w:left="302" w:right="143" w:firstLine="540"/>
        <w:jc w:val="both"/>
        <w:rPr>
          <w:sz w:val="28"/>
        </w:rPr>
      </w:pPr>
      <w:r>
        <w:rPr>
          <w:spacing w:val="-9"/>
          <w:sz w:val="28"/>
        </w:rPr>
        <w:t>Добавить </w:t>
      </w:r>
      <w:r>
        <w:rPr>
          <w:sz w:val="28"/>
        </w:rPr>
        <w:t>в пробы по 500 мкл раствора для отмывки 2, перемешать на вортексе до ресуспендирования сорбента универсального, процентрифугировать 30 с при 10 тыс об/мин на мироцентрифуге, удалить надосадочную жидкость, используя вакуумный отсасыватель и отдельный наконечник для каждой</w:t>
      </w:r>
      <w:r>
        <w:rPr>
          <w:spacing w:val="-4"/>
          <w:sz w:val="28"/>
        </w:rPr>
        <w:t> </w:t>
      </w:r>
      <w:r>
        <w:rPr>
          <w:sz w:val="28"/>
        </w:rPr>
        <w:t>пробы.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302" w:right="142" w:firstLine="540"/>
        <w:jc w:val="both"/>
        <w:rPr>
          <w:sz w:val="28"/>
        </w:rPr>
      </w:pPr>
      <w:r>
        <w:rPr>
          <w:sz w:val="28"/>
        </w:rPr>
        <w:t>Повторить процедуру отмывки раствором для отмывки 2, удалить надосадочную жидкость</w:t>
      </w:r>
      <w:r>
        <w:rPr>
          <w:spacing w:val="-2"/>
          <w:sz w:val="28"/>
        </w:rPr>
        <w:t> </w:t>
      </w:r>
      <w:r>
        <w:rPr>
          <w:sz w:val="28"/>
        </w:rPr>
        <w:t>полностью.</w:t>
      </w:r>
    </w:p>
    <w:p>
      <w:pPr>
        <w:pStyle w:val="ListParagraph"/>
        <w:numPr>
          <w:ilvl w:val="1"/>
          <w:numId w:val="2"/>
        </w:numPr>
        <w:tabs>
          <w:tab w:pos="1305" w:val="left" w:leader="none"/>
        </w:tabs>
        <w:spacing w:line="240" w:lineRule="auto" w:before="0" w:after="0"/>
        <w:ind w:left="302" w:right="142" w:firstLine="609"/>
        <w:jc w:val="both"/>
        <w:rPr>
          <w:sz w:val="28"/>
        </w:rPr>
      </w:pPr>
      <w:r>
        <w:rPr>
          <w:sz w:val="28"/>
        </w:rPr>
        <w:t>В пробирки добавить по 50 мкл ТЕ-буфера для элюции ДНК. Перемешать на вортексе. Поместить в термостат при температуре 65 </w:t>
      </w:r>
      <w:r>
        <w:rPr>
          <w:sz w:val="28"/>
          <w:vertAlign w:val="superscript"/>
        </w:rPr>
        <w:t>о</w:t>
      </w:r>
      <w:r>
        <w:rPr>
          <w:sz w:val="28"/>
          <w:vertAlign w:val="baseline"/>
        </w:rPr>
        <w:t>С на 5 минут, периодически встряхивая на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вортексе.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40" w:lineRule="auto" w:before="1" w:after="0"/>
        <w:ind w:left="302" w:right="144" w:firstLine="540"/>
        <w:jc w:val="both"/>
        <w:rPr>
          <w:sz w:val="28"/>
        </w:rPr>
      </w:pPr>
      <w:r>
        <w:rPr>
          <w:sz w:val="28"/>
        </w:rPr>
        <w:t>Процентрифугировать пробирки на максимальных оборотах микроцентрифуги в течение 1 мин. Перелейте супернатант в новую, стерильную микроцентрифужную пробирку. Надосадочная жидкость содержит очищенную</w:t>
      </w:r>
      <w:r>
        <w:rPr>
          <w:spacing w:val="-6"/>
          <w:sz w:val="28"/>
        </w:rPr>
        <w:t> </w:t>
      </w:r>
      <w:r>
        <w:rPr>
          <w:sz w:val="28"/>
        </w:rPr>
        <w:t>ДНК.</w:t>
      </w:r>
    </w:p>
    <w:p>
      <w:pPr>
        <w:pStyle w:val="BodyText"/>
      </w:pPr>
      <w:r>
        <w:rPr/>
        <w:t>Выделенные препараты ДНК можно хранить в условиях холодильника в течение недели и в течение 1 года при температуре не выше минус 16° С.</w:t>
      </w:r>
    </w:p>
    <w:p>
      <w:pPr>
        <w:pStyle w:val="BodyText"/>
        <w:spacing w:before="5"/>
        <w:ind w:left="0"/>
      </w:pPr>
    </w:p>
    <w:p>
      <w:pPr>
        <w:pStyle w:val="Heading1"/>
        <w:spacing w:line="319" w:lineRule="exact" w:before="1"/>
      </w:pPr>
      <w:r>
        <w:rPr/>
        <w:t>Проведение ПЦР</w:t>
      </w:r>
    </w:p>
    <w:p>
      <w:pPr>
        <w:pStyle w:val="BodyText"/>
        <w:ind w:right="149" w:firstLine="566"/>
        <w:jc w:val="both"/>
      </w:pPr>
      <w:r>
        <w:rPr/>
        <w:t>ПЦР проводят только в одноразовых микропробирках с использованием одноразовых наконечников для внесения всех компонентов амплификационной смеси.</w:t>
      </w:r>
    </w:p>
    <w:p>
      <w:pPr>
        <w:pStyle w:val="BodyText"/>
        <w:ind w:right="144" w:firstLine="566"/>
        <w:jc w:val="both"/>
      </w:pPr>
      <w:r>
        <w:rPr/>
        <w:t>Подготавливают и пронумеровывают пробирки на 0.2 мл по числу исследуемых проб, плюс пробирки для положительного и отрицательного контролей.</w:t>
      </w:r>
    </w:p>
    <w:p>
      <w:pPr>
        <w:pStyle w:val="BodyText"/>
        <w:ind w:right="150" w:firstLine="566"/>
        <w:jc w:val="both"/>
      </w:pPr>
      <w:r>
        <w:rPr/>
        <w:t>На одну пробу готовят амплификационную смесь объемом 25 мкл следующего состава:</w:t>
      </w:r>
    </w:p>
    <w:p>
      <w:pPr>
        <w:spacing w:after="0"/>
        <w:jc w:val="both"/>
        <w:sectPr>
          <w:pgSz w:w="11910" w:h="16840"/>
          <w:pgMar w:header="0" w:footer="922" w:top="1040" w:bottom="1200" w:left="1400" w:right="700"/>
        </w:sectPr>
      </w:pPr>
    </w:p>
    <w:p>
      <w:pPr>
        <w:pStyle w:val="ListParagraph"/>
        <w:numPr>
          <w:ilvl w:val="0"/>
          <w:numId w:val="3"/>
        </w:numPr>
        <w:tabs>
          <w:tab w:pos="703" w:val="left" w:leader="none"/>
        </w:tabs>
        <w:spacing w:line="242" w:lineRule="auto" w:before="67" w:after="0"/>
        <w:ind w:left="302" w:right="142" w:firstLine="0"/>
        <w:jc w:val="left"/>
        <w:rPr>
          <w:sz w:val="28"/>
        </w:rPr>
      </w:pPr>
      <w:r>
        <w:rPr>
          <w:sz w:val="28"/>
        </w:rPr>
        <w:t>2,5-кратная полностью готовая реакционная смесь, содержащая ПЦР- буфер; дезоксинуклеозидтрифосфаты, МgCl</w:t>
      </w:r>
      <w:r>
        <w:rPr>
          <w:sz w:val="28"/>
          <w:vertAlign w:val="subscript"/>
        </w:rPr>
        <w:t>2</w:t>
      </w:r>
      <w:r>
        <w:rPr>
          <w:sz w:val="28"/>
          <w:vertAlign w:val="baseline"/>
        </w:rPr>
        <w:t> и Taq ДНК-полимеразу - 10</w:t>
      </w:r>
      <w:r>
        <w:rPr>
          <w:spacing w:val="-43"/>
          <w:sz w:val="28"/>
          <w:vertAlign w:val="baseline"/>
        </w:rPr>
        <w:t> </w:t>
      </w:r>
      <w:r>
        <w:rPr>
          <w:sz w:val="28"/>
          <w:vertAlign w:val="baseline"/>
        </w:rPr>
        <w:t>мкл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317" w:lineRule="exact" w:before="0" w:after="0"/>
        <w:ind w:left="606" w:right="0" w:hanging="304"/>
        <w:jc w:val="both"/>
        <w:rPr>
          <w:sz w:val="28"/>
        </w:rPr>
      </w:pPr>
      <w:r>
        <w:rPr>
          <w:sz w:val="28"/>
        </w:rPr>
        <w:t>10 pmol (пикомоля) прямого праймера-0,5</w:t>
      </w:r>
      <w:r>
        <w:rPr>
          <w:spacing w:val="5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322" w:lineRule="exact" w:before="0" w:after="0"/>
        <w:ind w:left="606" w:right="0" w:hanging="304"/>
        <w:jc w:val="both"/>
        <w:rPr>
          <w:sz w:val="28"/>
        </w:rPr>
      </w:pPr>
      <w:r>
        <w:rPr>
          <w:sz w:val="28"/>
        </w:rPr>
        <w:t>10 pmol (пикомоля) обратного праймера-0,5</w:t>
      </w:r>
      <w:r>
        <w:rPr>
          <w:spacing w:val="1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322" w:lineRule="exact" w:before="0" w:after="0"/>
        <w:ind w:left="607" w:right="0" w:hanging="305"/>
        <w:jc w:val="both"/>
        <w:rPr>
          <w:sz w:val="28"/>
        </w:rPr>
      </w:pPr>
      <w:r>
        <w:rPr>
          <w:sz w:val="28"/>
        </w:rPr>
        <w:t>исследуемой пробы - 1</w:t>
      </w:r>
      <w:r>
        <w:rPr>
          <w:spacing w:val="-2"/>
          <w:sz w:val="28"/>
        </w:rPr>
        <w:t> </w:t>
      </w:r>
      <w:r>
        <w:rPr>
          <w:sz w:val="28"/>
        </w:rPr>
        <w:t>мкл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322" w:lineRule="exact" w:before="0" w:after="0"/>
        <w:ind w:left="606" w:right="0" w:hanging="304"/>
        <w:jc w:val="both"/>
        <w:rPr>
          <w:sz w:val="28"/>
        </w:rPr>
      </w:pPr>
      <w:r>
        <w:rPr>
          <w:sz w:val="28"/>
        </w:rPr>
        <w:t>дистиллированной воды до </w:t>
      </w:r>
      <w:r>
        <w:rPr>
          <w:spacing w:val="2"/>
          <w:sz w:val="28"/>
        </w:rPr>
        <w:t>25</w:t>
      </w:r>
      <w:r>
        <w:rPr>
          <w:spacing w:val="-6"/>
          <w:sz w:val="28"/>
        </w:rPr>
        <w:t> </w:t>
      </w:r>
      <w:r>
        <w:rPr>
          <w:sz w:val="28"/>
        </w:rPr>
        <w:t>мкл</w:t>
      </w:r>
    </w:p>
    <w:p>
      <w:pPr>
        <w:pStyle w:val="BodyText"/>
        <w:ind w:right="147" w:firstLine="566"/>
        <w:jc w:val="both"/>
      </w:pPr>
      <w:r>
        <w:rPr/>
        <w:t>Исследуемую пробу всегда вносят в последнюю очередь, после чего всю смесь перемешивают пипетированием. В качестве положительного контроля используют клонированная ДНК референтных штамов B. melitensis и B. abortus, в отрицательном контроле используется дистиллированная вода вместо анализируемой пробы.</w:t>
      </w:r>
    </w:p>
    <w:p>
      <w:pPr>
        <w:pStyle w:val="BodyText"/>
        <w:tabs>
          <w:tab w:pos="1781" w:val="left" w:leader="none"/>
          <w:tab w:pos="3344" w:val="left" w:leader="none"/>
          <w:tab w:pos="3773" w:val="left" w:leader="none"/>
          <w:tab w:pos="5312" w:val="left" w:leader="none"/>
          <w:tab w:pos="5723" w:val="left" w:leader="none"/>
          <w:tab w:pos="7737" w:val="left" w:leader="none"/>
          <w:tab w:pos="8281" w:val="left" w:leader="none"/>
        </w:tabs>
        <w:ind w:right="143"/>
      </w:pPr>
      <w:r>
        <w:rPr/>
        <w:t>Пробирки</w:t>
        <w:tab/>
        <w:t>закрывают</w:t>
        <w:tab/>
        <w:t>и</w:t>
        <w:tab/>
        <w:t>помещают</w:t>
        <w:tab/>
        <w:t>в</w:t>
        <w:tab/>
        <w:t>амплификатор</w:t>
        <w:tab/>
        <w:t>со</w:t>
        <w:tab/>
        <w:t>следующей температурно-временной</w:t>
      </w:r>
      <w:r>
        <w:rPr>
          <w:spacing w:val="-4"/>
        </w:rPr>
        <w:t> </w:t>
      </w:r>
      <w:r>
        <w:rPr/>
        <w:t>программой:</w:t>
      </w:r>
    </w:p>
    <w:p>
      <w:pPr>
        <w:pStyle w:val="BodyText"/>
        <w:spacing w:line="322" w:lineRule="exact" w:before="3"/>
      </w:pPr>
      <w:r>
        <w:rPr/>
        <w:t>1-ый этап</w:t>
      </w:r>
    </w:p>
    <w:p>
      <w:pPr>
        <w:pStyle w:val="BodyText"/>
        <w:ind w:right="6796"/>
      </w:pPr>
      <w:r>
        <w:rPr/>
        <w:t>94 °С - 3 мин. – 1 цикл 2-ой этап</w:t>
      </w:r>
    </w:p>
    <w:p>
      <w:pPr>
        <w:pStyle w:val="BodyText"/>
        <w:spacing w:line="321" w:lineRule="exact"/>
      </w:pPr>
      <w:r>
        <w:rPr/>
        <w:t>63 °С - 40 сек.</w:t>
      </w:r>
    </w:p>
    <w:p>
      <w:pPr>
        <w:pStyle w:val="BodyText"/>
        <w:spacing w:line="322" w:lineRule="exact"/>
      </w:pPr>
      <w:r>
        <w:rPr/>
        <w:t>95 °С - 15 сек.</w:t>
      </w:r>
    </w:p>
    <w:p>
      <w:pPr>
        <w:pStyle w:val="BodyText"/>
        <w:ind w:right="146" w:firstLine="566"/>
        <w:jc w:val="both"/>
      </w:pPr>
      <w:r>
        <w:rPr/>
        <w:t>Количество циклов 2-го этапа 30. За это время в каждом цикле происходит удвоение числа копий ограниченного праймерами участка хромосомной ДНК, причем, каждая вновь синтезируемая цепь становится матрицей для присоединения праймеров и снова амплифицируется, что позволяет за 30 циклов синтезировать фрагмент ДНК в количестве достаточном для обнаружения его с помощью электрофореза в агарозном геле.</w:t>
      </w:r>
    </w:p>
    <w:p>
      <w:pPr>
        <w:pStyle w:val="BodyText"/>
        <w:ind w:right="142"/>
        <w:jc w:val="both"/>
      </w:pPr>
      <w:r>
        <w:rPr/>
        <w:t>Примечания. 1. Солевой ПЦР-буфер, раствор dNTP, МgCl</w:t>
      </w:r>
      <w:r>
        <w:rPr>
          <w:vertAlign w:val="subscript"/>
        </w:rPr>
        <w:t>2,</w:t>
      </w:r>
      <w:r>
        <w:rPr>
          <w:vertAlign w:val="baseline"/>
        </w:rPr>
        <w:t> праймеры, Tag- ДНК-полимеразу обязательно хранят в морозильнике и размораживают (кроме Tag-ДНК-полимеразы) перед приготовлением амплификационной смеси.</w:t>
      </w:r>
    </w:p>
    <w:p>
      <w:pPr>
        <w:pStyle w:val="BodyText"/>
        <w:ind w:right="140"/>
        <w:jc w:val="both"/>
      </w:pPr>
      <w:r>
        <w:rPr/>
        <w:t>2. Амплификационную смесь, состоящую из ПЦР-буфера, dNTP, МgCl</w:t>
      </w:r>
      <w:r>
        <w:rPr>
          <w:vertAlign w:val="subscript"/>
        </w:rPr>
        <w:t>2,</w:t>
      </w:r>
      <w:r>
        <w:rPr>
          <w:vertAlign w:val="baseline"/>
        </w:rPr>
        <w:t> Tag- ДНК-полимеразы и воды можно приготовить заранее в достаточных количествах и заморозить небольшими аликвотами.</w:t>
      </w:r>
    </w:p>
    <w:p>
      <w:pPr>
        <w:pStyle w:val="BodyText"/>
        <w:spacing w:before="6"/>
        <w:ind w:left="0"/>
      </w:pPr>
    </w:p>
    <w:p>
      <w:pPr>
        <w:pStyle w:val="Heading1"/>
        <w:spacing w:line="320" w:lineRule="exact"/>
      </w:pPr>
      <w:r>
        <w:rPr/>
        <w:t>Гель-электрофорез продукта ПЦР</w:t>
      </w:r>
    </w:p>
    <w:p>
      <w:pPr>
        <w:pStyle w:val="BodyText"/>
        <w:ind w:right="141" w:firstLine="566"/>
        <w:jc w:val="both"/>
      </w:pPr>
      <w:r>
        <w:rPr/>
        <w:t>После завершения программы амплификации, пробы смешивают с 2,5 мкл раствором для нанесения проб и помещают в лунки горизонтального 2 % агарозного геля, содержащего 0,5 мкг/мл бромистого этидия. Электрофорез проводят в 1х ТВЕ-буфере в присутствии бромистого этидия в концентрации 0,5 мкг/мл, при напряжении 30 В/см в течение 25 мин., не допуская выхода красителя бромфенолового синего из геля.</w:t>
      </w:r>
    </w:p>
    <w:p>
      <w:pPr>
        <w:pStyle w:val="BodyText"/>
        <w:spacing w:line="322" w:lineRule="exact"/>
        <w:ind w:left="868"/>
      </w:pPr>
      <w:r>
        <w:rPr/>
        <w:t>Гель просматривают в Уф-свете и результат фоторегистрируют.</w:t>
      </w:r>
    </w:p>
    <w:p>
      <w:pPr>
        <w:pStyle w:val="BodyText"/>
        <w:ind w:right="146" w:firstLine="566"/>
        <w:jc w:val="both"/>
      </w:pPr>
      <w:r>
        <w:rPr/>
        <w:t>Примечание. Бромистый этидий является сильным мутагеном, поэтому все работы, связанные с перемещением агарозного геля, проводите в перчатках.</w:t>
      </w:r>
    </w:p>
    <w:p>
      <w:pPr>
        <w:spacing w:after="0"/>
        <w:jc w:val="both"/>
        <w:sectPr>
          <w:pgSz w:w="11910" w:h="16840"/>
          <w:pgMar w:header="0" w:footer="922" w:top="1040" w:bottom="1200" w:left="1400" w:right="700"/>
        </w:sectPr>
      </w:pPr>
    </w:p>
    <w:p>
      <w:pPr>
        <w:pStyle w:val="BodyText"/>
        <w:spacing w:before="67"/>
        <w:ind w:left="841"/>
      </w:pPr>
      <w:r>
        <w:rPr/>
        <w:t>Дезактивация буфера и гелей.</w:t>
      </w:r>
    </w:p>
    <w:p>
      <w:pPr>
        <w:pStyle w:val="BodyText"/>
        <w:spacing w:before="2"/>
        <w:ind w:right="148" w:firstLine="566"/>
        <w:jc w:val="both"/>
      </w:pPr>
      <w:r>
        <w:rPr/>
        <w:t>Отработанные гели и буфер из камеры помещают в пластиковую емкость на 5 л. Добавляют 1 объем 0,5 М раствора калия перманганата и затем 1 объем 2,5 М соляной кислоты. Перемешивают и оставляют при комнатной температуре на 4-6 ч. Добавляют 1 объем 2,5 М натрия гидроксида, перемешивают. Сбрасывают нейтрализированные реактивы в канализацию.</w:t>
      </w:r>
    </w:p>
    <w:p>
      <w:pPr>
        <w:pStyle w:val="Heading1"/>
        <w:spacing w:line="319" w:lineRule="exact" w:before="5"/>
      </w:pPr>
      <w:r>
        <w:rPr/>
        <w:t>Учет и интерпретация результатов</w:t>
      </w:r>
    </w:p>
    <w:p>
      <w:pPr>
        <w:pStyle w:val="BodyText"/>
        <w:ind w:right="143" w:firstLine="566"/>
        <w:jc w:val="both"/>
      </w:pPr>
      <w:r>
        <w:rPr/>
        <w:t>Амплифицированные фрагменты идентифицируют по размеру, сравнивая флюоресцирующие в геле полосы анализируемых проб, с полосой положительного контроля. Положительными могут считаться только те пробы, амплифицированные фрагменты которых (флюоресцирующие полоски в геле) находятся строго на уровне фрагмента положительного контроля. Если в дорожках, соответствующих отрицательным контролям, выявляется специфическая полоса, значит, произошла контаминация реактивов или проб. В этом случае результаты анализа считают недействительными.</w:t>
      </w:r>
    </w:p>
    <w:p>
      <w:pPr>
        <w:pStyle w:val="BodyText"/>
        <w:ind w:right="145" w:firstLine="566"/>
        <w:jc w:val="both"/>
      </w:pPr>
      <w:r>
        <w:rPr/>
        <w:t>Данный метод детекции бруцелл, с используемыми праймерами и представленными температурно-временными параметрами, позволяет обнаруживать единичные клетки в пробе за 30 циклов амплификации у представителей рода Brucella, что выражается флюоресцирующей полосой в геле агарозы, размером 102 пары нуклеотидов у вида abortus и 65 пар нуклеотидов у вида melitensis.</w:t>
      </w:r>
    </w:p>
    <w:p>
      <w:pPr>
        <w:pStyle w:val="BodyText"/>
        <w:spacing w:before="2"/>
        <w:ind w:left="0"/>
      </w:pPr>
    </w:p>
    <w:p>
      <w:pPr>
        <w:pStyle w:val="Heading1"/>
        <w:spacing w:line="319" w:lineRule="exact" w:before="1"/>
        <w:ind w:left="858"/>
      </w:pPr>
      <w:r>
        <w:rPr/>
        <w:t>Заключение</w:t>
      </w:r>
    </w:p>
    <w:p>
      <w:pPr>
        <w:pStyle w:val="BodyText"/>
        <w:ind w:right="142" w:firstLine="566"/>
        <w:jc w:val="both"/>
      </w:pPr>
      <w:r>
        <w:rPr/>
        <w:t>ПЦР анализ с разработанными праймерами, может быть эффективным методом диагностики для идентификации и дифференциации </w:t>
      </w:r>
      <w:r>
        <w:rPr>
          <w:i/>
        </w:rPr>
        <w:t>B. abortus </w:t>
      </w:r>
      <w:r>
        <w:rPr/>
        <w:t>и </w:t>
      </w:r>
      <w:r>
        <w:rPr>
          <w:i/>
        </w:rPr>
        <w:t>B. </w:t>
      </w:r>
      <w:r>
        <w:rPr>
          <w:i/>
        </w:rPr>
        <w:t>melitensis </w:t>
      </w:r>
      <w:r>
        <w:rPr/>
        <w:t>у естественно зараженных животных в полевых условиях. Данный метод является быстрым и экономически эффективным диагностическим инструментом, для контроля и надзора вспышек бруцеллеза, борьбы с бруцеллезом животных и, следовательно, с бруцеллезом людей.</w:t>
      </w:r>
    </w:p>
    <w:sectPr>
      <w:pgSz w:w="11910" w:h="16840"/>
      <w:pgMar w:header="0" w:footer="922" w:top="1040" w:bottom="1200" w:left="14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90015pt;margin-top:780.799988pt;width:15.3pt;height:13.05pt;mso-position-horizontal-relative:page;mso-position-vertical-relative:page;z-index:-87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302" w:hanging="40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50" w:hanging="40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201" w:hanging="40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1" w:hanging="40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02" w:hanging="40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53" w:hanging="40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03" w:hanging="40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54" w:hanging="40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05" w:hanging="401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2" w:hanging="33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02" w:hanging="37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201" w:hanging="37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51" w:hanging="37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02" w:hanging="37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53" w:hanging="37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03" w:hanging="37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54" w:hanging="37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05" w:hanging="377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0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295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245" w:hanging="42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90" w:hanging="42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35" w:hanging="42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80" w:hanging="42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25" w:hanging="42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70" w:hanging="42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302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86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295" w:hanging="427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302" w:lineRule="exact"/>
      <w:ind w:left="200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kazalmaty@mail.r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dcterms:created xsi:type="dcterms:W3CDTF">2018-12-27T15:18:43Z</dcterms:created>
  <dcterms:modified xsi:type="dcterms:W3CDTF">2018-12-27T15:18:43Z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